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CF816" w14:textId="547B180D" w:rsidR="0077143E" w:rsidRPr="00643930" w:rsidRDefault="0077143E" w:rsidP="00FE09C0">
      <w:pPr>
        <w:spacing w:after="0" w:line="360" w:lineRule="auto"/>
        <w:ind w:left="6521"/>
        <w:jc w:val="both"/>
        <w:rPr>
          <w:rFonts w:ascii="Arial" w:hAnsi="Arial" w:cs="Arial"/>
          <w:b/>
        </w:rPr>
      </w:pPr>
      <w:r w:rsidRPr="00643930">
        <w:rPr>
          <w:rFonts w:ascii="Arial" w:hAnsi="Arial" w:cs="Arial"/>
          <w:b/>
        </w:rPr>
        <w:t xml:space="preserve">Załącznik nr </w:t>
      </w:r>
      <w:r w:rsidR="00F4788D">
        <w:rPr>
          <w:rFonts w:ascii="Arial" w:hAnsi="Arial" w:cs="Arial"/>
          <w:b/>
        </w:rPr>
        <w:t>6 do SWZ</w:t>
      </w:r>
    </w:p>
    <w:p w14:paraId="53E64ED7" w14:textId="77777777" w:rsidR="0077143E" w:rsidRPr="00643930" w:rsidRDefault="0077143E" w:rsidP="00643930">
      <w:pPr>
        <w:spacing w:after="0" w:line="360" w:lineRule="auto"/>
        <w:jc w:val="center"/>
        <w:rPr>
          <w:rFonts w:ascii="Arial" w:hAnsi="Arial" w:cs="Arial"/>
          <w:b/>
        </w:rPr>
      </w:pPr>
    </w:p>
    <w:p w14:paraId="456B68B2" w14:textId="459F7CF1" w:rsidR="002F65ED" w:rsidRPr="00643930" w:rsidRDefault="00F4788D" w:rsidP="00FE09C0">
      <w:pPr>
        <w:spacing w:after="0" w:line="360" w:lineRule="auto"/>
        <w:ind w:left="2127"/>
        <w:rPr>
          <w:rFonts w:ascii="Arial" w:hAnsi="Arial" w:cs="Arial"/>
          <w:b/>
        </w:rPr>
      </w:pPr>
      <w:r>
        <w:rPr>
          <w:rFonts w:ascii="Arial" w:hAnsi="Arial" w:cs="Arial"/>
          <w:b/>
        </w:rPr>
        <w:t>Szczegółowy o</w:t>
      </w:r>
      <w:r w:rsidR="002F65ED" w:rsidRPr="00643930">
        <w:rPr>
          <w:rFonts w:ascii="Arial" w:hAnsi="Arial" w:cs="Arial"/>
          <w:b/>
        </w:rPr>
        <w:t xml:space="preserve">pis przedmiotu zamówienia </w:t>
      </w:r>
    </w:p>
    <w:p w14:paraId="2558B439" w14:textId="35F91BE0" w:rsidR="00EC7203" w:rsidRDefault="002F65ED" w:rsidP="00EC7203">
      <w:pPr>
        <w:spacing w:after="0" w:line="360" w:lineRule="auto"/>
        <w:rPr>
          <w:rFonts w:ascii="Arial" w:hAnsi="Arial" w:cs="Arial"/>
          <w:color w:val="000000" w:themeColor="text1"/>
        </w:rPr>
      </w:pPr>
      <w:r w:rsidRPr="00643930">
        <w:rPr>
          <w:rFonts w:ascii="Arial" w:hAnsi="Arial" w:cs="Arial"/>
        </w:rPr>
        <w:br/>
      </w:r>
      <w:r w:rsidR="00EC7203" w:rsidRPr="00C568B6">
        <w:rPr>
          <w:rFonts w:ascii="Arial" w:hAnsi="Arial" w:cs="Arial"/>
          <w:color w:val="000000" w:themeColor="text1"/>
        </w:rPr>
        <w:t xml:space="preserve">Przedmiotem zamówienia jest </w:t>
      </w:r>
      <w:bookmarkStart w:id="0" w:name="_Hlk165318043"/>
      <w:r w:rsidR="00EC7203" w:rsidRPr="00C568B6">
        <w:rPr>
          <w:rFonts w:ascii="Arial" w:hAnsi="Arial" w:cs="Arial"/>
          <w:color w:val="000000" w:themeColor="text1"/>
        </w:rPr>
        <w:t xml:space="preserve">opracowanie kompleksowej dokumentacji projektowo-kosztorysowej na </w:t>
      </w:r>
      <w:r w:rsidR="00EC7203" w:rsidRPr="00EC7203">
        <w:rPr>
          <w:rFonts w:ascii="Arial" w:hAnsi="Arial" w:cs="Arial"/>
          <w:bCs/>
          <w:color w:val="000000" w:themeColor="text1"/>
        </w:rPr>
        <w:t>uzbrojenie terenów inwestycyjnych w Sępólnie Krajeńskim</w:t>
      </w:r>
      <w:bookmarkEnd w:id="0"/>
      <w:r w:rsidR="00EC7203" w:rsidRPr="00C568B6">
        <w:rPr>
          <w:rFonts w:ascii="Arial" w:hAnsi="Arial" w:cs="Arial"/>
          <w:color w:val="000000" w:themeColor="text1"/>
        </w:rPr>
        <w:t xml:space="preserve">. W dokumentacji projektowej należy ująć wszystkie niezbędne branże m. in. </w:t>
      </w:r>
      <w:r w:rsidR="00EC7203">
        <w:rPr>
          <w:rFonts w:ascii="Arial" w:hAnsi="Arial" w:cs="Arial"/>
          <w:color w:val="000000" w:themeColor="text1"/>
        </w:rPr>
        <w:t>drogową, sanitarną i elektryczną.</w:t>
      </w:r>
    </w:p>
    <w:p w14:paraId="199AB251" w14:textId="1B076668" w:rsidR="00EC7203" w:rsidRDefault="00EC7203" w:rsidP="00CD42A0">
      <w:pPr>
        <w:pStyle w:val="Akapitzlist"/>
        <w:numPr>
          <w:ilvl w:val="0"/>
          <w:numId w:val="5"/>
        </w:numPr>
        <w:spacing w:after="0" w:line="360" w:lineRule="auto"/>
        <w:ind w:left="284" w:hanging="284"/>
        <w:rPr>
          <w:rFonts w:ascii="Arial" w:hAnsi="Arial" w:cs="Arial"/>
          <w:color w:val="000000" w:themeColor="text1"/>
        </w:rPr>
      </w:pPr>
      <w:r w:rsidRPr="00EC7203">
        <w:rPr>
          <w:rFonts w:ascii="Arial" w:hAnsi="Arial" w:cs="Arial"/>
          <w:color w:val="000000" w:themeColor="text1"/>
        </w:rPr>
        <w:t>Ogólny zakres zadania:</w:t>
      </w:r>
    </w:p>
    <w:p w14:paraId="024315AF" w14:textId="6B907A14" w:rsidR="00EC7203" w:rsidRDefault="00EC7203" w:rsidP="00CD42A0">
      <w:pPr>
        <w:pStyle w:val="Akapitzlist"/>
        <w:numPr>
          <w:ilvl w:val="1"/>
          <w:numId w:val="5"/>
        </w:numPr>
        <w:spacing w:after="0" w:line="360" w:lineRule="auto"/>
        <w:ind w:left="142" w:hanging="142"/>
        <w:rPr>
          <w:rFonts w:ascii="Arial" w:hAnsi="Arial" w:cs="Arial"/>
          <w:color w:val="000000" w:themeColor="text1"/>
        </w:rPr>
      </w:pPr>
      <w:r>
        <w:rPr>
          <w:rFonts w:ascii="Arial" w:hAnsi="Arial" w:cs="Arial"/>
          <w:color w:val="000000" w:themeColor="text1"/>
        </w:rPr>
        <w:t>Lokalizacja planowanej inwestycji:</w:t>
      </w:r>
    </w:p>
    <w:p w14:paraId="22F038A9" w14:textId="4CDE35EF" w:rsidR="00EC7203" w:rsidRDefault="00EC7203" w:rsidP="00CD42A0">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Lokalizacja zgodnie z załącznikiem 1A;</w:t>
      </w:r>
    </w:p>
    <w:p w14:paraId="29019AEA" w14:textId="6F812794" w:rsidR="00EC7203" w:rsidRDefault="00EC7203" w:rsidP="00CD42A0">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 xml:space="preserve">Położenie w granicach działek nr 6/2, 6/4, 7/15, 7/16, 7/21, 10/3, 10/5/ 15/7, 14/1 obrębu geodezyjnego Sępólno Krajeńskie 2 [041302_4.0002], </w:t>
      </w:r>
      <w:r w:rsidR="00681EB0">
        <w:rPr>
          <w:rFonts w:ascii="Arial" w:hAnsi="Arial" w:cs="Arial"/>
          <w:color w:val="000000" w:themeColor="text1"/>
        </w:rPr>
        <w:t>j</w:t>
      </w:r>
      <w:r>
        <w:rPr>
          <w:rFonts w:ascii="Arial" w:hAnsi="Arial" w:cs="Arial"/>
          <w:color w:val="000000" w:themeColor="text1"/>
        </w:rPr>
        <w:t xml:space="preserve">edn. </w:t>
      </w:r>
      <w:r w:rsidR="00681EB0">
        <w:rPr>
          <w:rFonts w:ascii="Arial" w:hAnsi="Arial" w:cs="Arial"/>
          <w:color w:val="000000" w:themeColor="text1"/>
        </w:rPr>
        <w:t>e</w:t>
      </w:r>
      <w:r>
        <w:rPr>
          <w:rFonts w:ascii="Arial" w:hAnsi="Arial" w:cs="Arial"/>
          <w:color w:val="000000" w:themeColor="text1"/>
        </w:rPr>
        <w:t xml:space="preserve">wid: Sępólno Krajeńskie -M [041302_4], oraz dz. 20 obrębu geodezyjnego Sikorz [041302_5.0011], </w:t>
      </w:r>
      <w:r w:rsidR="00681EB0">
        <w:rPr>
          <w:rFonts w:ascii="Arial" w:hAnsi="Arial" w:cs="Arial"/>
          <w:color w:val="000000" w:themeColor="text1"/>
        </w:rPr>
        <w:t>j</w:t>
      </w:r>
      <w:r>
        <w:rPr>
          <w:rFonts w:ascii="Arial" w:hAnsi="Arial" w:cs="Arial"/>
          <w:color w:val="000000" w:themeColor="text1"/>
        </w:rPr>
        <w:t xml:space="preserve">edn. </w:t>
      </w:r>
      <w:r w:rsidR="00681EB0">
        <w:rPr>
          <w:rFonts w:ascii="Arial" w:hAnsi="Arial" w:cs="Arial"/>
          <w:color w:val="000000" w:themeColor="text1"/>
        </w:rPr>
        <w:t>e</w:t>
      </w:r>
      <w:r>
        <w:rPr>
          <w:rFonts w:ascii="Arial" w:hAnsi="Arial" w:cs="Arial"/>
          <w:color w:val="000000" w:themeColor="text1"/>
        </w:rPr>
        <w:t>wid: Sępólno Krajeńskie – G [041302_5]</w:t>
      </w:r>
    </w:p>
    <w:p w14:paraId="0EA53345" w14:textId="05CD484B" w:rsidR="00EC7203" w:rsidRDefault="00EC7203" w:rsidP="00EC7203">
      <w:pPr>
        <w:spacing w:after="0" w:line="360" w:lineRule="auto"/>
        <w:rPr>
          <w:rFonts w:ascii="Arial" w:hAnsi="Arial" w:cs="Arial"/>
          <w:color w:val="000000" w:themeColor="text1"/>
        </w:rPr>
      </w:pPr>
      <w:r>
        <w:rPr>
          <w:rFonts w:ascii="Arial" w:hAnsi="Arial" w:cs="Arial"/>
          <w:noProof/>
          <w:color w:val="000000" w:themeColor="text1"/>
        </w:rPr>
        <w:drawing>
          <wp:inline distT="0" distB="0" distL="0" distR="0" wp14:anchorId="2F5B2B4E" wp14:editId="2816903F">
            <wp:extent cx="5759450" cy="3655695"/>
            <wp:effectExtent l="0" t="0" r="0" b="1905"/>
            <wp:docPr id="19381618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161845" name="Obraz 1938161845"/>
                    <pic:cNvPicPr/>
                  </pic:nvPicPr>
                  <pic:blipFill>
                    <a:blip r:embed="rId7">
                      <a:extLst>
                        <a:ext uri="{28A0092B-C50C-407E-A947-70E740481C1C}">
                          <a14:useLocalDpi xmlns:a14="http://schemas.microsoft.com/office/drawing/2010/main" val="0"/>
                        </a:ext>
                      </a:extLst>
                    </a:blip>
                    <a:stretch>
                      <a:fillRect/>
                    </a:stretch>
                  </pic:blipFill>
                  <pic:spPr>
                    <a:xfrm>
                      <a:off x="0" y="0"/>
                      <a:ext cx="5759450" cy="3655695"/>
                    </a:xfrm>
                    <a:prstGeom prst="rect">
                      <a:avLst/>
                    </a:prstGeom>
                  </pic:spPr>
                </pic:pic>
              </a:graphicData>
            </a:graphic>
          </wp:inline>
        </w:drawing>
      </w:r>
    </w:p>
    <w:p w14:paraId="4CD1FE3B" w14:textId="3FC7A9E9" w:rsidR="00EC7203" w:rsidRPr="00EC7203" w:rsidRDefault="00EC7203" w:rsidP="00EC7203">
      <w:pPr>
        <w:spacing w:after="0" w:line="360" w:lineRule="auto"/>
        <w:rPr>
          <w:rFonts w:ascii="Arial" w:hAnsi="Arial" w:cs="Arial"/>
          <w:color w:val="000000" w:themeColor="text1"/>
        </w:rPr>
      </w:pPr>
      <w:r>
        <w:rPr>
          <w:rFonts w:ascii="Arial" w:hAnsi="Arial" w:cs="Arial"/>
          <w:color w:val="000000" w:themeColor="text1"/>
        </w:rPr>
        <w:t xml:space="preserve">Źródło: </w:t>
      </w:r>
      <w:hyperlink r:id="rId8" w:history="1">
        <w:r w:rsidRPr="00857506">
          <w:rPr>
            <w:rStyle w:val="Hipercze"/>
            <w:rFonts w:ascii="Arial" w:hAnsi="Arial" w:cs="Arial"/>
          </w:rPr>
          <w:t>https://sepolenski.webewid.pl/e-uslugi/portal-mapowy</w:t>
        </w:r>
      </w:hyperlink>
      <w:r>
        <w:rPr>
          <w:rFonts w:ascii="Arial" w:hAnsi="Arial" w:cs="Arial"/>
          <w:color w:val="000000" w:themeColor="text1"/>
        </w:rPr>
        <w:t xml:space="preserve"> </w:t>
      </w:r>
    </w:p>
    <w:p w14:paraId="0B85EEF4" w14:textId="36CBC6D8" w:rsidR="00EC7203" w:rsidRDefault="003539AF"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Przeznaczenie terenu w planie zagospodarowania przestrzennego:</w:t>
      </w:r>
    </w:p>
    <w:p w14:paraId="2E02E2C7" w14:textId="33650052" w:rsidR="003539AF" w:rsidRDefault="003539AF" w:rsidP="00CD42A0">
      <w:pPr>
        <w:pStyle w:val="Akapitzlist"/>
        <w:numPr>
          <w:ilvl w:val="2"/>
          <w:numId w:val="5"/>
        </w:numPr>
        <w:spacing w:after="0" w:line="360" w:lineRule="auto"/>
        <w:ind w:left="426" w:firstLine="0"/>
        <w:rPr>
          <w:rFonts w:ascii="Arial" w:hAnsi="Arial" w:cs="Arial"/>
          <w:color w:val="000000" w:themeColor="text1"/>
        </w:rPr>
      </w:pPr>
      <w:r>
        <w:rPr>
          <w:rFonts w:ascii="Arial" w:hAnsi="Arial" w:cs="Arial"/>
          <w:color w:val="000000" w:themeColor="text1"/>
        </w:rPr>
        <w:t>Przedmiotowa inwestycja objęta jest miejscowym planem zagospodarowania przestrzennego na podstawie uchwały Rady Miejskiej w Sępólnie Krajeńskim nr XXIV/160/12 z dnia 30 sierpnia 2012 r.</w:t>
      </w:r>
    </w:p>
    <w:p w14:paraId="52C247FE" w14:textId="06FB207B" w:rsidR="003539AF" w:rsidRDefault="00000000" w:rsidP="00CD42A0">
      <w:pPr>
        <w:pStyle w:val="Akapitzlist"/>
        <w:spacing w:after="0" w:line="360" w:lineRule="auto"/>
        <w:ind w:left="426"/>
        <w:rPr>
          <w:rFonts w:ascii="Arial" w:hAnsi="Arial" w:cs="Arial"/>
          <w:color w:val="000000" w:themeColor="text1"/>
        </w:rPr>
      </w:pPr>
      <w:hyperlink r:id="rId9" w:history="1">
        <w:r w:rsidR="003539AF" w:rsidRPr="00857506">
          <w:rPr>
            <w:rStyle w:val="Hipercze"/>
            <w:rFonts w:ascii="Arial" w:hAnsi="Arial" w:cs="Arial"/>
          </w:rPr>
          <w:t>https://mapy.mojregion.info/geoportal/f?p=111:111:7233040290361::::P111_CZY_GEOPORTAL_PUBLICZNY,P111_ID_PLANU,P111_UCHWALY_PLANU,P111_UCHWALY_PLANU:1,407,2600,2600</w:t>
        </w:r>
      </w:hyperlink>
      <w:r w:rsidR="003539AF">
        <w:rPr>
          <w:rFonts w:ascii="Arial" w:hAnsi="Arial" w:cs="Arial"/>
          <w:color w:val="000000" w:themeColor="text1"/>
        </w:rPr>
        <w:t xml:space="preserve"> </w:t>
      </w:r>
    </w:p>
    <w:p w14:paraId="1821FC0B" w14:textId="166038AA" w:rsidR="003539AF" w:rsidRDefault="003539AF" w:rsidP="00CD42A0">
      <w:pPr>
        <w:pStyle w:val="Akapitzlist"/>
        <w:numPr>
          <w:ilvl w:val="2"/>
          <w:numId w:val="5"/>
        </w:numPr>
        <w:spacing w:after="0" w:line="360" w:lineRule="auto"/>
        <w:ind w:left="426" w:firstLine="0"/>
        <w:rPr>
          <w:rFonts w:ascii="Arial" w:hAnsi="Arial" w:cs="Arial"/>
          <w:color w:val="000000" w:themeColor="text1"/>
        </w:rPr>
      </w:pPr>
      <w:r>
        <w:rPr>
          <w:rFonts w:ascii="Arial" w:hAnsi="Arial" w:cs="Arial"/>
          <w:color w:val="000000" w:themeColor="text1"/>
        </w:rPr>
        <w:t>Działka nr 20 położona w obrębie geo</w:t>
      </w:r>
      <w:r w:rsidR="00681EB0">
        <w:rPr>
          <w:rFonts w:ascii="Arial" w:hAnsi="Arial" w:cs="Arial"/>
          <w:color w:val="000000" w:themeColor="text1"/>
        </w:rPr>
        <w:t>d</w:t>
      </w:r>
      <w:r>
        <w:rPr>
          <w:rFonts w:ascii="Arial" w:hAnsi="Arial" w:cs="Arial"/>
          <w:color w:val="000000" w:themeColor="text1"/>
        </w:rPr>
        <w:t>ezyjnym Sikorz [041302_5.0011], jedn. ewid: Sępólno Krajeńskie – G [042302-5] nie jest ujęta w miejscowym planie zagospodarowania przestrzennego. Działka położona jes</w:t>
      </w:r>
      <w:r w:rsidR="00681EB0">
        <w:rPr>
          <w:rFonts w:ascii="Arial" w:hAnsi="Arial" w:cs="Arial"/>
          <w:color w:val="000000" w:themeColor="text1"/>
        </w:rPr>
        <w:t>t</w:t>
      </w:r>
      <w:r>
        <w:rPr>
          <w:rFonts w:ascii="Arial" w:hAnsi="Arial" w:cs="Arial"/>
          <w:color w:val="000000" w:themeColor="text1"/>
        </w:rPr>
        <w:t xml:space="preserve"> w obszarze studium uwarunkowań i kierunków zagospodarowania przestrzennego miasta i gminy Sępólno Krajeńskie uchwała Rady Miejskiej w Sępólnie Krajeńskim nr XXVIII/261/2021 z dnia 27 stycznia 2021 roku</w:t>
      </w:r>
      <w:r w:rsidR="00DF1DD7">
        <w:rPr>
          <w:rFonts w:ascii="Arial" w:hAnsi="Arial" w:cs="Arial"/>
          <w:color w:val="000000" w:themeColor="text1"/>
        </w:rPr>
        <w:t>.</w:t>
      </w:r>
    </w:p>
    <w:p w14:paraId="7712D075" w14:textId="00B03984" w:rsidR="00EC7203" w:rsidRPr="00DF1DD7" w:rsidRDefault="00000000" w:rsidP="00CD42A0">
      <w:pPr>
        <w:pStyle w:val="Akapitzlist"/>
        <w:spacing w:after="0" w:line="360" w:lineRule="auto"/>
        <w:ind w:left="426"/>
        <w:rPr>
          <w:rFonts w:ascii="Arial" w:hAnsi="Arial" w:cs="Arial"/>
          <w:color w:val="000000" w:themeColor="text1"/>
        </w:rPr>
      </w:pPr>
      <w:hyperlink r:id="rId10" w:history="1">
        <w:r w:rsidR="00DF1DD7" w:rsidRPr="00857506">
          <w:rPr>
            <w:rStyle w:val="Hipercze"/>
            <w:rFonts w:ascii="Arial" w:hAnsi="Arial" w:cs="Arial"/>
          </w:rPr>
          <w:t>http://arch.bip.gmina-sepolno.pl/index6466-3.html?app=uchwaly&amp;nid=14168&amp;y=2021</w:t>
        </w:r>
      </w:hyperlink>
      <w:r w:rsidR="00DF1DD7">
        <w:rPr>
          <w:rFonts w:ascii="Arial" w:hAnsi="Arial" w:cs="Arial"/>
          <w:color w:val="000000" w:themeColor="text1"/>
        </w:rPr>
        <w:t xml:space="preserve"> </w:t>
      </w:r>
    </w:p>
    <w:p w14:paraId="720AFCBB" w14:textId="7DB798F9" w:rsidR="00EC7203" w:rsidRDefault="00DF1DD7" w:rsidP="00CD42A0">
      <w:pPr>
        <w:pStyle w:val="Akapitzlist"/>
        <w:numPr>
          <w:ilvl w:val="0"/>
          <w:numId w:val="5"/>
        </w:numPr>
        <w:spacing w:after="0" w:line="360" w:lineRule="auto"/>
        <w:ind w:left="284" w:hanging="284"/>
        <w:rPr>
          <w:rFonts w:ascii="Arial" w:hAnsi="Arial" w:cs="Arial"/>
          <w:color w:val="000000" w:themeColor="text1"/>
        </w:rPr>
      </w:pPr>
      <w:r>
        <w:rPr>
          <w:rFonts w:ascii="Arial" w:hAnsi="Arial" w:cs="Arial"/>
          <w:color w:val="000000" w:themeColor="text1"/>
        </w:rPr>
        <w:t>Szczegółowy zakres przedmiotu zamówienia obejmuje wykonanie dokumentacji projektowej:</w:t>
      </w:r>
    </w:p>
    <w:p w14:paraId="3CC48913" w14:textId="2C222798" w:rsidR="00DF1DD7" w:rsidRDefault="00DF1DD7"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Utwardzenia dróg ujętych w miejscowym planie zagospodarowania przestrzennego jako 11 KDWD, 13 KDWD, 14 KDWD, 16 KDX oraz działki 20 w obrębie Sikorz, w ramach obszaru ujętego w Załączniku 1A (drogi ok. 1665 mb, ciąg pieszy ok 110 mb). Głównym kryterium przy opracowaniu dokumentacji dotyczącej utwardzenia dróg jest ruch pojazdów ciężarowych, ze względu na charakter inwestycyjny terenów, Inwestor przewiduje drogi szerokości 6ciu metrów jako nawierzchnię stosując kostkę prefabrykowaną lub masę bitumiczną. Powierzchnia dróg do utwardzeń wynosi około 9990 m2, natomiast ciąg pieszy około 330 m2. Należy uzgodnić połączenie z Zarządcą drogi wojewódzkiej DW241 – Zarządem Dróg Wojewódzkich w Bydgoszczy.</w:t>
      </w:r>
    </w:p>
    <w:p w14:paraId="341E142E" w14:textId="574CC10F" w:rsidR="00DF1DD7" w:rsidRPr="003E13E7" w:rsidRDefault="00FC1425" w:rsidP="0003307A">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 xml:space="preserve">Należy zaprojektować przebudowę odcinka sieci drenarskiej fi 500 zlokalizowanej na działkach o nr </w:t>
      </w:r>
      <w:proofErr w:type="spellStart"/>
      <w:r>
        <w:rPr>
          <w:rFonts w:ascii="Arial" w:hAnsi="Arial" w:cs="Arial"/>
          <w:color w:val="000000" w:themeColor="text1"/>
        </w:rPr>
        <w:t>ewid</w:t>
      </w:r>
      <w:proofErr w:type="spellEnd"/>
      <w:r>
        <w:rPr>
          <w:rFonts w:ascii="Arial" w:hAnsi="Arial" w:cs="Arial"/>
          <w:color w:val="000000" w:themeColor="text1"/>
        </w:rPr>
        <w:t>.:</w:t>
      </w:r>
      <w:r w:rsidR="0003307A">
        <w:rPr>
          <w:rFonts w:ascii="Arial" w:hAnsi="Arial" w:cs="Arial"/>
          <w:color w:val="000000" w:themeColor="text1"/>
        </w:rPr>
        <w:t xml:space="preserve"> 7/23, 7/24, 7/25, 7/26, 7/27, 7/28, 7/29, 7/31, 7/33, 7/34, 7/16, 7/15 obręb 0002 Sępólno Krajeńskie o długości 360 </w:t>
      </w:r>
      <w:proofErr w:type="spellStart"/>
      <w:r w:rsidR="0003307A">
        <w:rPr>
          <w:rFonts w:ascii="Arial" w:hAnsi="Arial" w:cs="Arial"/>
          <w:color w:val="000000" w:themeColor="text1"/>
        </w:rPr>
        <w:t>mb</w:t>
      </w:r>
      <w:proofErr w:type="spellEnd"/>
      <w:r w:rsidR="0003307A">
        <w:rPr>
          <w:rFonts w:ascii="Arial" w:hAnsi="Arial" w:cs="Arial"/>
          <w:color w:val="000000" w:themeColor="text1"/>
        </w:rPr>
        <w:t xml:space="preserve"> i przenieść na działkę drogową o nr. </w:t>
      </w:r>
      <w:proofErr w:type="spellStart"/>
      <w:r w:rsidR="0003307A">
        <w:rPr>
          <w:rFonts w:ascii="Arial" w:hAnsi="Arial" w:cs="Arial"/>
          <w:color w:val="000000" w:themeColor="text1"/>
        </w:rPr>
        <w:t>ewid</w:t>
      </w:r>
      <w:proofErr w:type="spellEnd"/>
      <w:r w:rsidR="0003307A">
        <w:rPr>
          <w:rFonts w:ascii="Arial" w:hAnsi="Arial" w:cs="Arial"/>
          <w:color w:val="000000" w:themeColor="text1"/>
        </w:rPr>
        <w:t xml:space="preserve">. 7/16, 7/15 i 20 obręb 0002 Sępólno Krajeńskie. </w:t>
      </w:r>
      <w:r w:rsidR="00C05F53">
        <w:rPr>
          <w:rFonts w:ascii="Arial" w:hAnsi="Arial" w:cs="Arial"/>
          <w:color w:val="000000" w:themeColor="text1"/>
        </w:rPr>
        <w:t xml:space="preserve">Przebieg rurociągu został wskazany na mapie stanowiącej załącznik nr 2 do Szczegółowego opisu przedmiotu zamówienia. </w:t>
      </w:r>
      <w:r w:rsidR="00DF1DD7" w:rsidRPr="0003307A">
        <w:rPr>
          <w:rFonts w:ascii="Arial" w:hAnsi="Arial" w:cs="Arial"/>
          <w:color w:val="000000" w:themeColor="text1"/>
        </w:rPr>
        <w:t xml:space="preserve">Sieci kanalizacji deszczowej </w:t>
      </w:r>
      <w:r w:rsidR="0003307A">
        <w:rPr>
          <w:rFonts w:ascii="Arial" w:hAnsi="Arial" w:cs="Arial"/>
          <w:color w:val="000000" w:themeColor="text1"/>
        </w:rPr>
        <w:t>należy</w:t>
      </w:r>
      <w:r w:rsidR="00DF1DD7" w:rsidRPr="0003307A">
        <w:rPr>
          <w:rFonts w:ascii="Arial" w:hAnsi="Arial" w:cs="Arial"/>
          <w:color w:val="000000" w:themeColor="text1"/>
        </w:rPr>
        <w:t xml:space="preserve"> dostosowa</w:t>
      </w:r>
      <w:r w:rsidR="0003307A">
        <w:rPr>
          <w:rFonts w:ascii="Arial" w:hAnsi="Arial" w:cs="Arial"/>
          <w:color w:val="000000" w:themeColor="text1"/>
        </w:rPr>
        <w:t>ć</w:t>
      </w:r>
      <w:r w:rsidR="00DF1DD7" w:rsidRPr="0003307A">
        <w:rPr>
          <w:rFonts w:ascii="Arial" w:hAnsi="Arial" w:cs="Arial"/>
          <w:color w:val="000000" w:themeColor="text1"/>
        </w:rPr>
        <w:t xml:space="preserve"> do aktualnych przepisów uwzględniając powierzchnię utwardzenia. Sieć kanalizacji deszczowej należy wpiąć </w:t>
      </w:r>
      <w:r w:rsidR="00C05F53">
        <w:rPr>
          <w:rFonts w:ascii="Arial" w:hAnsi="Arial" w:cs="Arial"/>
          <w:color w:val="000000" w:themeColor="text1"/>
        </w:rPr>
        <w:t xml:space="preserve">poprzez studnię do przebudowanej siec drenarskiej na działce 7/16 lub 7/15 lub 20 </w:t>
      </w:r>
      <w:r w:rsidR="00DF1DD7" w:rsidRPr="0003307A">
        <w:rPr>
          <w:rFonts w:ascii="Arial" w:hAnsi="Arial" w:cs="Arial"/>
          <w:color w:val="000000" w:themeColor="text1"/>
        </w:rPr>
        <w:t>obręb</w:t>
      </w:r>
      <w:r w:rsidR="00C05F53">
        <w:rPr>
          <w:rFonts w:ascii="Arial" w:hAnsi="Arial" w:cs="Arial"/>
          <w:color w:val="000000" w:themeColor="text1"/>
        </w:rPr>
        <w:t xml:space="preserve"> </w:t>
      </w:r>
      <w:proofErr w:type="spellStart"/>
      <w:r w:rsidR="00C05F53">
        <w:rPr>
          <w:rFonts w:ascii="Arial" w:hAnsi="Arial" w:cs="Arial"/>
          <w:color w:val="000000" w:themeColor="text1"/>
        </w:rPr>
        <w:t>ewid</w:t>
      </w:r>
      <w:proofErr w:type="spellEnd"/>
      <w:r w:rsidR="00C05F53">
        <w:rPr>
          <w:rFonts w:ascii="Arial" w:hAnsi="Arial" w:cs="Arial"/>
          <w:color w:val="000000" w:themeColor="text1"/>
        </w:rPr>
        <w:t xml:space="preserve">. 0002 </w:t>
      </w:r>
      <w:r w:rsidR="00DF1DD7" w:rsidRPr="0003307A">
        <w:rPr>
          <w:rFonts w:ascii="Arial" w:hAnsi="Arial" w:cs="Arial"/>
          <w:color w:val="000000" w:themeColor="text1"/>
        </w:rPr>
        <w:t>Sępólno Krajeńskie</w:t>
      </w:r>
      <w:r w:rsidR="00C05F53">
        <w:rPr>
          <w:rFonts w:ascii="Arial" w:hAnsi="Arial" w:cs="Arial"/>
          <w:color w:val="000000" w:themeColor="text1"/>
        </w:rPr>
        <w:t xml:space="preserve">. </w:t>
      </w:r>
      <w:r w:rsidR="00DF1DD7" w:rsidRPr="003E13E7">
        <w:rPr>
          <w:rFonts w:ascii="Arial" w:hAnsi="Arial" w:cs="Arial"/>
          <w:color w:val="000000" w:themeColor="text1"/>
        </w:rPr>
        <w:t>Oszacowana przez inwestora długoś</w:t>
      </w:r>
      <w:r w:rsidR="00C9544F" w:rsidRPr="003E13E7">
        <w:rPr>
          <w:rFonts w:ascii="Arial" w:hAnsi="Arial" w:cs="Arial"/>
          <w:color w:val="000000" w:themeColor="text1"/>
        </w:rPr>
        <w:t xml:space="preserve">ć </w:t>
      </w:r>
      <w:r w:rsidR="00DF1DD7" w:rsidRPr="003E13E7">
        <w:rPr>
          <w:rFonts w:ascii="Arial" w:hAnsi="Arial" w:cs="Arial"/>
          <w:color w:val="000000" w:themeColor="text1"/>
        </w:rPr>
        <w:t xml:space="preserve">kanalizacji deszczowej </w:t>
      </w:r>
      <w:r w:rsidR="00C05F53">
        <w:rPr>
          <w:rFonts w:ascii="Arial" w:hAnsi="Arial" w:cs="Arial"/>
          <w:color w:val="000000" w:themeColor="text1"/>
        </w:rPr>
        <w:t xml:space="preserve">do zaprojektowania </w:t>
      </w:r>
      <w:r w:rsidR="00DF1DD7" w:rsidRPr="003E13E7">
        <w:rPr>
          <w:rFonts w:ascii="Arial" w:hAnsi="Arial" w:cs="Arial"/>
          <w:color w:val="000000" w:themeColor="text1"/>
        </w:rPr>
        <w:t>wynosi około 1845 metrów.</w:t>
      </w:r>
    </w:p>
    <w:p w14:paraId="566396AC" w14:textId="4E20BF09" w:rsidR="00DF1DD7" w:rsidRPr="003E13E7" w:rsidRDefault="00DF1DD7"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 xml:space="preserve">Sieci kanalizacji sanitarnej o średnicy dostosowanej do aktualnych przepisów. Sieć kanalizacji sanitarnej należy wpiąć do studni umieszczonej w działce </w:t>
      </w:r>
      <w:r w:rsidR="0003307A">
        <w:rPr>
          <w:rFonts w:ascii="Arial" w:hAnsi="Arial" w:cs="Arial"/>
          <w:color w:val="000000" w:themeColor="text1"/>
        </w:rPr>
        <w:t>10/3</w:t>
      </w:r>
      <w:r>
        <w:rPr>
          <w:rFonts w:ascii="Arial" w:hAnsi="Arial" w:cs="Arial"/>
          <w:color w:val="000000" w:themeColor="text1"/>
        </w:rPr>
        <w:t xml:space="preserve"> obrębu geodezyjnego Sępólno Krajeńskie 2 [041302_4.0002]. Ścieki odprowadzane są rurą o średnicy </w:t>
      </w:r>
      <w:r w:rsidR="0003307A">
        <w:rPr>
          <w:rFonts w:ascii="Arial" w:hAnsi="Arial" w:cs="Arial"/>
          <w:color w:val="000000" w:themeColor="text1"/>
        </w:rPr>
        <w:t>200</w:t>
      </w:r>
      <w:r w:rsidRPr="003E13E7">
        <w:rPr>
          <w:rFonts w:ascii="Arial" w:hAnsi="Arial" w:cs="Arial"/>
          <w:color w:val="000000" w:themeColor="text1"/>
        </w:rPr>
        <w:t xml:space="preserve">. Oszacowana przez inwestora długość kanalizacji sanitarnej wynosi około 1885 metrów. Zgodnie z zapisami miejscowego planu zagospodarowania </w:t>
      </w:r>
      <w:r w:rsidRPr="003E13E7">
        <w:rPr>
          <w:rFonts w:ascii="Arial" w:hAnsi="Arial" w:cs="Arial"/>
          <w:color w:val="000000" w:themeColor="text1"/>
        </w:rPr>
        <w:lastRenderedPageBreak/>
        <w:t>przestrzennego, lokalizacja przepompowni ścieków została oznaczona jako 18TK w granicach działki 14/2 obrębu Sępólno Krajeńskie 2 [041302_4.0002].</w:t>
      </w:r>
    </w:p>
    <w:p w14:paraId="6C33C7FA" w14:textId="5CD672CD" w:rsidR="00DF1DD7" w:rsidRDefault="00DF1DD7"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 xml:space="preserve">Oświetlenia ulicznego w technologii LED przy założeniu rozmieszczenia </w:t>
      </w:r>
      <w:r w:rsidR="0003307A">
        <w:rPr>
          <w:rFonts w:ascii="Arial" w:hAnsi="Arial" w:cs="Arial"/>
          <w:color w:val="000000" w:themeColor="text1"/>
        </w:rPr>
        <w:t xml:space="preserve">zgodnie z przepisami </w:t>
      </w:r>
      <w:r>
        <w:rPr>
          <w:rFonts w:ascii="Arial" w:hAnsi="Arial" w:cs="Arial"/>
          <w:color w:val="000000" w:themeColor="text1"/>
        </w:rPr>
        <w:t>źródła światła</w:t>
      </w:r>
      <w:r w:rsidR="00BA36B6">
        <w:rPr>
          <w:rFonts w:ascii="Arial" w:hAnsi="Arial" w:cs="Arial"/>
          <w:color w:val="000000" w:themeColor="text1"/>
        </w:rPr>
        <w:t xml:space="preserve"> co około 50 metrów. Na terenie planowanej inwestycji istnieje sieć elektroenergetyczna średniego oraz niskiego napięcia. Należy uzgodnić przyłącze do sieci z jej gestorem spółką ENEA</w:t>
      </w:r>
      <w:r w:rsidR="003E13E7">
        <w:rPr>
          <w:rFonts w:ascii="Arial" w:hAnsi="Arial" w:cs="Arial"/>
          <w:color w:val="000000" w:themeColor="text1"/>
        </w:rPr>
        <w:t xml:space="preserve"> Operator Sp. z o. o</w:t>
      </w:r>
      <w:r w:rsidR="00BA36B6">
        <w:rPr>
          <w:rFonts w:ascii="Arial" w:hAnsi="Arial" w:cs="Arial"/>
          <w:color w:val="000000" w:themeColor="text1"/>
        </w:rPr>
        <w:t>. Oszacowana przez inwestora ilość punktów świetlnych około 34.</w:t>
      </w:r>
    </w:p>
    <w:p w14:paraId="18B451FA" w14:textId="77B3A44D" w:rsidR="00BA36B6" w:rsidRDefault="00BA36B6"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Sieci wodociągowej o średnicy dostosowanej do aktualnych przepisów. Na terenie planowanej inwestycji istnieje częściowa sieć wodociągowa o długości około 106 metrów i średnicy 110, długości około 220 metrów i średnicy 90 oraz dwa hydranty przeciwpożarowe. Oszacowana przez inwestora długość sieci wodociągowej do zaprojektowania wynosi około 1339 metrów.</w:t>
      </w:r>
    </w:p>
    <w:p w14:paraId="0E6BA3C0" w14:textId="22CD9ECF" w:rsidR="00BA36B6" w:rsidRDefault="00BA36B6"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Należy wystąpić do Ministerstwa Cyfryzacji o zwolnienie z obowiązku budowy kanału technologicznego.</w:t>
      </w:r>
    </w:p>
    <w:p w14:paraId="7D0A8683" w14:textId="0A205B8D" w:rsidR="00BA36B6" w:rsidRDefault="00BA36B6" w:rsidP="00CD42A0">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Wykonawca zobowiązany jest do wykonania badań geologicznych gruntu. Wykonawca zobowiązany jest wykonać kompleksową dokumentację projektową pozwalającą na prawidłową realizację zadania. Szczegółowe rozwiązania techniczne i technologiczne należą do wykonawcy zadania.</w:t>
      </w:r>
    </w:p>
    <w:p w14:paraId="1E6ED8C4" w14:textId="40A5F55D" w:rsidR="00DF1DD7" w:rsidRDefault="00BA36B6" w:rsidP="00712B66">
      <w:pPr>
        <w:pStyle w:val="Akapitzlist"/>
        <w:numPr>
          <w:ilvl w:val="0"/>
          <w:numId w:val="5"/>
        </w:numPr>
        <w:spacing w:after="0" w:line="360" w:lineRule="auto"/>
        <w:ind w:left="284" w:hanging="284"/>
        <w:rPr>
          <w:rFonts w:ascii="Arial" w:hAnsi="Arial" w:cs="Arial"/>
          <w:color w:val="000000" w:themeColor="text1"/>
        </w:rPr>
      </w:pPr>
      <w:r>
        <w:rPr>
          <w:rFonts w:ascii="Arial" w:hAnsi="Arial" w:cs="Arial"/>
          <w:color w:val="000000" w:themeColor="text1"/>
        </w:rPr>
        <w:t>Forma opracowania dokumentacji do przekazania Zamawiającemu:</w:t>
      </w:r>
    </w:p>
    <w:p w14:paraId="3B631D7A" w14:textId="1F696DB0" w:rsidR="00BA36B6" w:rsidRDefault="00BA36B6" w:rsidP="00712B66">
      <w:pPr>
        <w:pStyle w:val="Akapitzlist"/>
        <w:numPr>
          <w:ilvl w:val="1"/>
          <w:numId w:val="5"/>
        </w:numPr>
        <w:spacing w:after="0" w:line="360" w:lineRule="auto"/>
        <w:ind w:left="426" w:hanging="426"/>
        <w:rPr>
          <w:rFonts w:ascii="Arial" w:hAnsi="Arial" w:cs="Arial"/>
          <w:color w:val="000000" w:themeColor="text1"/>
        </w:rPr>
      </w:pPr>
      <w:r>
        <w:rPr>
          <w:rFonts w:ascii="Arial" w:hAnsi="Arial" w:cs="Arial"/>
          <w:color w:val="000000" w:themeColor="text1"/>
        </w:rPr>
        <w:t>Dokumentacja w wersji papierowej</w:t>
      </w:r>
    </w:p>
    <w:p w14:paraId="211543CC" w14:textId="046A9DAA"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Opis stanu istniejącego wraz z dokumentacją fotograficzną (przed rozpoczęciem prac projektowych) – 2 egz</w:t>
      </w:r>
      <w:r w:rsidR="00681EB0">
        <w:rPr>
          <w:rFonts w:ascii="Arial" w:hAnsi="Arial" w:cs="Arial"/>
          <w:color w:val="000000" w:themeColor="text1"/>
        </w:rPr>
        <w:t>e</w:t>
      </w:r>
      <w:r>
        <w:rPr>
          <w:rFonts w:ascii="Arial" w:hAnsi="Arial" w:cs="Arial"/>
          <w:color w:val="000000" w:themeColor="text1"/>
        </w:rPr>
        <w:t>mplarze;</w:t>
      </w:r>
    </w:p>
    <w:p w14:paraId="3420BC40" w14:textId="372BE1D7"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Projekt budowlany wielobranżowy – 5 egzemplarzy</w:t>
      </w:r>
    </w:p>
    <w:p w14:paraId="473FE95F" w14:textId="13C93B21" w:rsidR="00BA36B6" w:rsidRDefault="00BA36B6" w:rsidP="00712B66">
      <w:pPr>
        <w:pStyle w:val="Akapitzlist"/>
        <w:spacing w:after="0" w:line="360" w:lineRule="auto"/>
        <w:ind w:left="567"/>
        <w:rPr>
          <w:rFonts w:ascii="Arial" w:hAnsi="Arial" w:cs="Arial"/>
          <w:color w:val="000000" w:themeColor="text1"/>
        </w:rPr>
      </w:pPr>
      <w:r>
        <w:rPr>
          <w:rFonts w:ascii="Arial" w:hAnsi="Arial" w:cs="Arial"/>
          <w:color w:val="000000" w:themeColor="text1"/>
        </w:rPr>
        <w:t>Projekt budowlany powinien zawierać następujące elementy:</w:t>
      </w:r>
    </w:p>
    <w:p w14:paraId="2C9CC187" w14:textId="06183DE9" w:rsidR="00BA36B6" w:rsidRDefault="00BA36B6" w:rsidP="00712B66">
      <w:pPr>
        <w:pStyle w:val="Akapitzlist"/>
        <w:numPr>
          <w:ilvl w:val="0"/>
          <w:numId w:val="6"/>
        </w:numPr>
        <w:spacing w:after="0" w:line="360" w:lineRule="auto"/>
        <w:ind w:left="567" w:firstLine="0"/>
        <w:rPr>
          <w:rFonts w:ascii="Arial" w:hAnsi="Arial" w:cs="Arial"/>
          <w:color w:val="000000" w:themeColor="text1"/>
        </w:rPr>
      </w:pPr>
      <w:r>
        <w:rPr>
          <w:rFonts w:ascii="Arial" w:hAnsi="Arial" w:cs="Arial"/>
          <w:color w:val="000000" w:themeColor="text1"/>
        </w:rPr>
        <w:t>Projekt zagospodarowania terenu,</w:t>
      </w:r>
    </w:p>
    <w:p w14:paraId="3CC06EFF" w14:textId="2D5FD59D" w:rsidR="00BA36B6" w:rsidRDefault="00BA36B6" w:rsidP="00712B66">
      <w:pPr>
        <w:pStyle w:val="Akapitzlist"/>
        <w:numPr>
          <w:ilvl w:val="0"/>
          <w:numId w:val="6"/>
        </w:numPr>
        <w:spacing w:after="0" w:line="360" w:lineRule="auto"/>
        <w:ind w:left="567" w:firstLine="0"/>
        <w:rPr>
          <w:rFonts w:ascii="Arial" w:hAnsi="Arial" w:cs="Arial"/>
          <w:color w:val="000000" w:themeColor="text1"/>
        </w:rPr>
      </w:pPr>
      <w:r>
        <w:rPr>
          <w:rFonts w:ascii="Arial" w:hAnsi="Arial" w:cs="Arial"/>
          <w:color w:val="000000" w:themeColor="text1"/>
        </w:rPr>
        <w:t>Projekt architektoniczno-budowlany,</w:t>
      </w:r>
    </w:p>
    <w:p w14:paraId="2669FF7A" w14:textId="7FD48665" w:rsidR="00BA36B6" w:rsidRDefault="00BA36B6" w:rsidP="00712B66">
      <w:pPr>
        <w:pStyle w:val="Akapitzlist"/>
        <w:numPr>
          <w:ilvl w:val="0"/>
          <w:numId w:val="6"/>
        </w:numPr>
        <w:spacing w:after="0" w:line="360" w:lineRule="auto"/>
        <w:ind w:left="567" w:firstLine="0"/>
        <w:rPr>
          <w:rFonts w:ascii="Arial" w:hAnsi="Arial" w:cs="Arial"/>
          <w:color w:val="000000" w:themeColor="text1"/>
        </w:rPr>
      </w:pPr>
      <w:r>
        <w:rPr>
          <w:rFonts w:ascii="Arial" w:hAnsi="Arial" w:cs="Arial"/>
          <w:color w:val="000000" w:themeColor="text1"/>
        </w:rPr>
        <w:t>Projekt techniczny</w:t>
      </w:r>
    </w:p>
    <w:p w14:paraId="5D3975CD" w14:textId="6924DF50" w:rsidR="00BA36B6" w:rsidRPr="00BA36B6" w:rsidRDefault="00BA36B6" w:rsidP="00712B66">
      <w:pPr>
        <w:spacing w:after="0" w:line="360" w:lineRule="auto"/>
        <w:ind w:left="567"/>
        <w:rPr>
          <w:rFonts w:ascii="Arial" w:hAnsi="Arial" w:cs="Arial"/>
          <w:color w:val="000000" w:themeColor="text1"/>
        </w:rPr>
      </w:pPr>
      <w:r>
        <w:rPr>
          <w:rFonts w:ascii="Arial" w:hAnsi="Arial" w:cs="Arial"/>
          <w:color w:val="000000" w:themeColor="text1"/>
        </w:rPr>
        <w:t>Wraz z materiałami niezbędnymi do zgłoszenia robót lub pozwolenia na budowę w zależności od potrzeb wynikających z projektu wraz z uzgodnieniami oraz mapę do celów projektowych;</w:t>
      </w:r>
    </w:p>
    <w:p w14:paraId="3FCB0584" w14:textId="7C4C0CF4"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Projekty wykonawcze branżowe – po 2 egzemplarze;</w:t>
      </w:r>
    </w:p>
    <w:p w14:paraId="09E8F7BB" w14:textId="5EE6AFD1"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Specyfikacja Techniczna Wykonania i Odbioru Robót (dla każdej branży) – po 2 egzemplarze;</w:t>
      </w:r>
    </w:p>
    <w:p w14:paraId="6F6B0E86" w14:textId="63606E57"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Przedmiar robót (dla każdej branży) – po 2 egzemplarze;</w:t>
      </w:r>
    </w:p>
    <w:p w14:paraId="184897E1" w14:textId="188A8998"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Kosztorys inwestorski (dla każdej branży) – po 2 egzemplarze;</w:t>
      </w:r>
    </w:p>
    <w:p w14:paraId="019DB879" w14:textId="44424AAF"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lastRenderedPageBreak/>
        <w:t>Projekt stałej organizacji ruchu i projekt tymczasowej organizacji ruchu (wraz z niezbędnymi urządzeniami BRD), zatwierdzony przez Starostę Sępoleńskiego – po 5 egzemplarzy;</w:t>
      </w:r>
    </w:p>
    <w:p w14:paraId="0544645F" w14:textId="35DEC311" w:rsidR="00BA36B6" w:rsidRDefault="00BA36B6" w:rsidP="00712B66">
      <w:pPr>
        <w:pStyle w:val="Akapitzlist"/>
        <w:numPr>
          <w:ilvl w:val="2"/>
          <w:numId w:val="5"/>
        </w:numPr>
        <w:spacing w:after="0" w:line="360" w:lineRule="auto"/>
        <w:ind w:left="567" w:firstLine="0"/>
        <w:rPr>
          <w:rFonts w:ascii="Arial" w:hAnsi="Arial" w:cs="Arial"/>
          <w:color w:val="000000" w:themeColor="text1"/>
        </w:rPr>
      </w:pPr>
      <w:r>
        <w:rPr>
          <w:rFonts w:ascii="Arial" w:hAnsi="Arial" w:cs="Arial"/>
          <w:color w:val="000000" w:themeColor="text1"/>
        </w:rPr>
        <w:t>Informacja dotycząca bezpieczeństwa i ochrony zdrowia (BIOZ), w przypadku gdy jej opracowanie jest wymagane na podstawie odrębnych przepisów – ilość egzemplarzy zależna od ilości projektów.</w:t>
      </w:r>
    </w:p>
    <w:p w14:paraId="1C67F63F" w14:textId="48880382" w:rsidR="00BA36B6" w:rsidRDefault="00BA36B6" w:rsidP="00712B66">
      <w:pPr>
        <w:pStyle w:val="Akapitzlist"/>
        <w:numPr>
          <w:ilvl w:val="1"/>
          <w:numId w:val="5"/>
        </w:numPr>
        <w:spacing w:after="0" w:line="360" w:lineRule="auto"/>
        <w:ind w:hanging="1440"/>
        <w:rPr>
          <w:rFonts w:ascii="Arial" w:hAnsi="Arial" w:cs="Arial"/>
          <w:color w:val="000000" w:themeColor="text1"/>
        </w:rPr>
      </w:pPr>
      <w:r>
        <w:rPr>
          <w:rFonts w:ascii="Arial" w:hAnsi="Arial" w:cs="Arial"/>
          <w:color w:val="000000" w:themeColor="text1"/>
        </w:rPr>
        <w:t>Dokumentacja w wersji elektronicznej</w:t>
      </w:r>
    </w:p>
    <w:p w14:paraId="5E47E482" w14:textId="7CB61864" w:rsidR="00BA36B6" w:rsidRDefault="00BA36B6" w:rsidP="00712B66">
      <w:pPr>
        <w:pStyle w:val="Akapitzlist"/>
        <w:numPr>
          <w:ilvl w:val="2"/>
          <w:numId w:val="5"/>
        </w:numPr>
        <w:spacing w:after="0" w:line="360" w:lineRule="auto"/>
        <w:ind w:left="709" w:firstLine="0"/>
        <w:rPr>
          <w:rFonts w:ascii="Arial" w:hAnsi="Arial" w:cs="Arial"/>
          <w:color w:val="000000" w:themeColor="text1"/>
        </w:rPr>
      </w:pPr>
      <w:r>
        <w:rPr>
          <w:rFonts w:ascii="Arial" w:hAnsi="Arial" w:cs="Arial"/>
          <w:color w:val="000000" w:themeColor="text1"/>
        </w:rPr>
        <w:t>Oprócz wersji papierowej dokumentacja projektowa musi być zapisana w formie elektronicznej (edytowalnej) na nośniku CD/DVD w ilości 1 egzemplarza:</w:t>
      </w:r>
    </w:p>
    <w:p w14:paraId="3CE94CC1" w14:textId="25BD9D32" w:rsidR="00BA36B6" w:rsidRDefault="00BA36B6" w:rsidP="00712B66">
      <w:pPr>
        <w:pStyle w:val="Akapitzlist"/>
        <w:numPr>
          <w:ilvl w:val="0"/>
          <w:numId w:val="7"/>
        </w:numPr>
        <w:spacing w:after="0" w:line="360" w:lineRule="auto"/>
        <w:ind w:left="709" w:firstLine="0"/>
        <w:rPr>
          <w:rFonts w:ascii="Arial" w:hAnsi="Arial" w:cs="Arial"/>
          <w:color w:val="000000" w:themeColor="text1"/>
        </w:rPr>
      </w:pPr>
      <w:r>
        <w:rPr>
          <w:rFonts w:ascii="Arial" w:hAnsi="Arial" w:cs="Arial"/>
          <w:color w:val="000000" w:themeColor="text1"/>
        </w:rPr>
        <w:t>Materiały tekstowe, tj. opisy techniczne, obliczenia, itp. Zapisane w formatach: DOC, DWG i PDF,</w:t>
      </w:r>
    </w:p>
    <w:p w14:paraId="36252DBD" w14:textId="5D29C3C3" w:rsidR="00BA36B6" w:rsidRDefault="00BA36B6" w:rsidP="00712B66">
      <w:pPr>
        <w:pStyle w:val="Akapitzlist"/>
        <w:numPr>
          <w:ilvl w:val="0"/>
          <w:numId w:val="7"/>
        </w:numPr>
        <w:spacing w:after="0" w:line="360" w:lineRule="auto"/>
        <w:ind w:left="709" w:firstLine="0"/>
        <w:rPr>
          <w:rFonts w:ascii="Arial" w:hAnsi="Arial" w:cs="Arial"/>
          <w:color w:val="000000" w:themeColor="text1"/>
        </w:rPr>
      </w:pPr>
      <w:r>
        <w:rPr>
          <w:rFonts w:ascii="Arial" w:hAnsi="Arial" w:cs="Arial"/>
          <w:color w:val="000000" w:themeColor="text1"/>
        </w:rPr>
        <w:t>Przedmiary i kosztorysy w programie do kosztorysowania oraz PDF,</w:t>
      </w:r>
    </w:p>
    <w:p w14:paraId="33E47B75" w14:textId="17D901B4" w:rsidR="00BA36B6" w:rsidRDefault="00BA36B6" w:rsidP="00712B66">
      <w:pPr>
        <w:pStyle w:val="Akapitzlist"/>
        <w:numPr>
          <w:ilvl w:val="0"/>
          <w:numId w:val="7"/>
        </w:numPr>
        <w:spacing w:after="0" w:line="360" w:lineRule="auto"/>
        <w:ind w:left="709" w:firstLine="0"/>
        <w:rPr>
          <w:rFonts w:ascii="Arial" w:hAnsi="Arial" w:cs="Arial"/>
          <w:color w:val="000000" w:themeColor="text1"/>
        </w:rPr>
      </w:pPr>
      <w:r>
        <w:rPr>
          <w:rFonts w:ascii="Arial" w:hAnsi="Arial" w:cs="Arial"/>
          <w:color w:val="000000" w:themeColor="text1"/>
        </w:rPr>
        <w:t>Części rysunkowe w formacie PDF i DWG.</w:t>
      </w:r>
    </w:p>
    <w:p w14:paraId="0986639A" w14:textId="45E43941" w:rsidR="00BA36B6" w:rsidRDefault="00BA36B6" w:rsidP="00712B66">
      <w:pPr>
        <w:spacing w:after="0" w:line="360" w:lineRule="auto"/>
        <w:ind w:left="709"/>
        <w:rPr>
          <w:rFonts w:ascii="Arial" w:hAnsi="Arial" w:cs="Arial"/>
          <w:color w:val="000000" w:themeColor="text1"/>
        </w:rPr>
      </w:pPr>
      <w:r>
        <w:rPr>
          <w:rFonts w:ascii="Arial" w:hAnsi="Arial" w:cs="Arial"/>
          <w:color w:val="000000" w:themeColor="text1"/>
        </w:rPr>
        <w:t>Dokumentacja projektowa zapisana w formie elektronicznej na nośniku CD/DVD, winna być zaopatrzona w spis określający szczegółową zawartość (nazwa projektu, nazwa załącznika i nazwa pliku, w którym został zapisany).</w:t>
      </w:r>
    </w:p>
    <w:p w14:paraId="31A9B3D3" w14:textId="029615B8" w:rsidR="00BA36B6" w:rsidRDefault="00BA36B6" w:rsidP="00712B66">
      <w:pPr>
        <w:spacing w:after="0" w:line="360" w:lineRule="auto"/>
        <w:ind w:left="709"/>
        <w:rPr>
          <w:rFonts w:ascii="Arial" w:hAnsi="Arial" w:cs="Arial"/>
          <w:color w:val="000000" w:themeColor="text1"/>
        </w:rPr>
      </w:pPr>
      <w:r>
        <w:rPr>
          <w:rFonts w:ascii="Arial" w:hAnsi="Arial" w:cs="Arial"/>
          <w:color w:val="000000" w:themeColor="text1"/>
        </w:rPr>
        <w:t>Przedmiot zamówienia należy wykonać zgodnie z obowiązującymi przepisami, ustawami i rozporządzeniami.</w:t>
      </w:r>
    </w:p>
    <w:p w14:paraId="70F5034D" w14:textId="5E2480C4" w:rsidR="00BA36B6" w:rsidRDefault="00BA36B6" w:rsidP="00712B66">
      <w:pPr>
        <w:spacing w:after="0" w:line="360" w:lineRule="auto"/>
        <w:ind w:left="709"/>
        <w:rPr>
          <w:rFonts w:ascii="Arial" w:hAnsi="Arial" w:cs="Arial"/>
          <w:color w:val="000000" w:themeColor="text1"/>
        </w:rPr>
      </w:pPr>
      <w:r>
        <w:rPr>
          <w:rFonts w:ascii="Arial" w:hAnsi="Arial" w:cs="Arial"/>
          <w:color w:val="000000" w:themeColor="text1"/>
        </w:rPr>
        <w:t>Jeżeli w trakcie wykonywania umowy zmienią się przepisy prawa- zamówienia winno być wykonane zgodnie z przepisami obowiązującymi w dniu przekazania Zamawiającemu pełnej , kompletnej dokumentacji.</w:t>
      </w:r>
    </w:p>
    <w:p w14:paraId="087D3A8D" w14:textId="2CF299E4" w:rsidR="00411638" w:rsidRPr="00411638" w:rsidRDefault="00411638" w:rsidP="00712B66">
      <w:pPr>
        <w:spacing w:after="0" w:line="360" w:lineRule="auto"/>
        <w:rPr>
          <w:rFonts w:ascii="Arial" w:hAnsi="Arial" w:cs="Arial"/>
          <w:color w:val="000000" w:themeColor="text1"/>
        </w:rPr>
      </w:pPr>
      <w:r>
        <w:rPr>
          <w:rFonts w:ascii="Arial" w:hAnsi="Arial" w:cs="Arial"/>
          <w:color w:val="000000" w:themeColor="text1"/>
        </w:rPr>
        <w:t>3.3</w:t>
      </w:r>
      <w:r w:rsidRPr="00411638">
        <w:rPr>
          <w:rFonts w:ascii="Arial" w:hAnsi="Arial" w:cs="Arial"/>
          <w:color w:val="000000" w:themeColor="text1"/>
        </w:rPr>
        <w:t>. Uzgodnienia i opinie. Wykonawca w ramach podjętych działań, winien:</w:t>
      </w:r>
    </w:p>
    <w:p w14:paraId="473BE340" w14:textId="4F0E470F"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 xml:space="preserve">3.3.1. </w:t>
      </w:r>
      <w:r w:rsidR="00411638" w:rsidRPr="00411638">
        <w:rPr>
          <w:rFonts w:ascii="Arial" w:hAnsi="Arial" w:cs="Arial"/>
          <w:color w:val="000000" w:themeColor="text1"/>
        </w:rPr>
        <w:t>przygotować niezbędne materiały do wystąpienia o wszelkie uzgodnienia i opinie,</w:t>
      </w:r>
    </w:p>
    <w:p w14:paraId="4B14CF72" w14:textId="1E419931"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 xml:space="preserve">3.3.2. </w:t>
      </w:r>
      <w:r w:rsidR="00411638" w:rsidRPr="00411638">
        <w:rPr>
          <w:rFonts w:ascii="Arial" w:hAnsi="Arial" w:cs="Arial"/>
          <w:color w:val="000000" w:themeColor="text1"/>
        </w:rPr>
        <w:t>uzyskać wszystkie, aktualne branżowe warunki techniczne od właścicieli lub zarządców</w:t>
      </w:r>
      <w:r w:rsidR="00411638">
        <w:rPr>
          <w:rFonts w:ascii="Arial" w:hAnsi="Arial" w:cs="Arial"/>
          <w:color w:val="000000" w:themeColor="text1"/>
        </w:rPr>
        <w:t xml:space="preserve"> </w:t>
      </w:r>
      <w:r w:rsidR="00411638" w:rsidRPr="00411638">
        <w:rPr>
          <w:rFonts w:ascii="Arial" w:hAnsi="Arial" w:cs="Arial"/>
          <w:color w:val="000000" w:themeColor="text1"/>
        </w:rPr>
        <w:t>urządzeń kolidujących z projektowaną inwestycją drogową,</w:t>
      </w:r>
    </w:p>
    <w:p w14:paraId="78672BC4" w14:textId="631EC63A"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 xml:space="preserve">3.3.3. </w:t>
      </w:r>
      <w:r w:rsidR="00411638" w:rsidRPr="00411638">
        <w:rPr>
          <w:rFonts w:ascii="Arial" w:hAnsi="Arial" w:cs="Arial"/>
          <w:color w:val="000000" w:themeColor="text1"/>
        </w:rPr>
        <w:t>przedłożyć ww. warunki Zamawiającemu do akceptacji,</w:t>
      </w:r>
    </w:p>
    <w:p w14:paraId="0B85F71A" w14:textId="171CF4F8"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3.3.4.</w:t>
      </w:r>
      <w:r w:rsidR="00411638" w:rsidRPr="00411638">
        <w:rPr>
          <w:rFonts w:ascii="Arial" w:hAnsi="Arial" w:cs="Arial"/>
          <w:color w:val="000000" w:themeColor="text1"/>
        </w:rPr>
        <w:t xml:space="preserve"> przedłożyć Zamawiającemu do zaopiniowania ustalone i uściślone zakresy kolizji urządzeń</w:t>
      </w:r>
      <w:r w:rsidR="00411638">
        <w:rPr>
          <w:rFonts w:ascii="Arial" w:hAnsi="Arial" w:cs="Arial"/>
          <w:color w:val="000000" w:themeColor="text1"/>
        </w:rPr>
        <w:t xml:space="preserve"> </w:t>
      </w:r>
      <w:r w:rsidR="00411638" w:rsidRPr="00411638">
        <w:rPr>
          <w:rFonts w:ascii="Arial" w:hAnsi="Arial" w:cs="Arial"/>
          <w:color w:val="000000" w:themeColor="text1"/>
        </w:rPr>
        <w:t>obcych z inwestycją drogową na podstawie szczegółowych warunków technicznych,</w:t>
      </w:r>
    </w:p>
    <w:p w14:paraId="2400AE85" w14:textId="2934655A"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 xml:space="preserve">3.3.5. </w:t>
      </w:r>
      <w:r w:rsidR="00411638" w:rsidRPr="00411638">
        <w:rPr>
          <w:rFonts w:ascii="Arial" w:hAnsi="Arial" w:cs="Arial"/>
          <w:color w:val="000000" w:themeColor="text1"/>
        </w:rPr>
        <w:t>uzyskać wszelkie inne decyzje, uzgodnienia i opinie niezbędne do opracowania projekt</w:t>
      </w:r>
      <w:r w:rsidR="00411638">
        <w:rPr>
          <w:rFonts w:ascii="Arial" w:hAnsi="Arial" w:cs="Arial"/>
          <w:color w:val="000000" w:themeColor="text1"/>
        </w:rPr>
        <w:t xml:space="preserve">u </w:t>
      </w:r>
      <w:r w:rsidR="00411638" w:rsidRPr="00411638">
        <w:rPr>
          <w:rFonts w:ascii="Arial" w:hAnsi="Arial" w:cs="Arial"/>
          <w:color w:val="000000" w:themeColor="text1"/>
        </w:rPr>
        <w:t>budowlanego,</w:t>
      </w:r>
    </w:p>
    <w:p w14:paraId="676B5B94" w14:textId="1F678484" w:rsidR="00411638" w:rsidRPr="00411638" w:rsidRDefault="00C9544F" w:rsidP="00712B66">
      <w:pPr>
        <w:spacing w:after="0" w:line="360" w:lineRule="auto"/>
        <w:ind w:left="709"/>
        <w:rPr>
          <w:rFonts w:ascii="Arial" w:hAnsi="Arial" w:cs="Arial"/>
          <w:color w:val="000000" w:themeColor="text1"/>
        </w:rPr>
      </w:pPr>
      <w:r>
        <w:rPr>
          <w:rFonts w:ascii="Arial" w:hAnsi="Arial" w:cs="Arial"/>
          <w:color w:val="000000" w:themeColor="text1"/>
        </w:rPr>
        <w:t>3</w:t>
      </w:r>
      <w:r w:rsidR="006D56B4">
        <w:rPr>
          <w:rFonts w:ascii="Arial" w:hAnsi="Arial" w:cs="Arial"/>
          <w:color w:val="000000" w:themeColor="text1"/>
        </w:rPr>
        <w:t>.3</w:t>
      </w:r>
      <w:r>
        <w:rPr>
          <w:rFonts w:ascii="Arial" w:hAnsi="Arial" w:cs="Arial"/>
          <w:color w:val="000000" w:themeColor="text1"/>
        </w:rPr>
        <w:t xml:space="preserve">.6. </w:t>
      </w:r>
      <w:r w:rsidR="00411638" w:rsidRPr="00411638">
        <w:rPr>
          <w:rFonts w:ascii="Arial" w:hAnsi="Arial" w:cs="Arial"/>
          <w:color w:val="000000" w:themeColor="text1"/>
        </w:rPr>
        <w:t>za termin wykonania umowy uznaje się dzień złożenia Zamawiającemu pisemnego</w:t>
      </w:r>
      <w:r w:rsidR="00411638">
        <w:rPr>
          <w:rFonts w:ascii="Arial" w:hAnsi="Arial" w:cs="Arial"/>
          <w:color w:val="000000" w:themeColor="text1"/>
        </w:rPr>
        <w:t xml:space="preserve"> </w:t>
      </w:r>
      <w:r w:rsidR="00411638" w:rsidRPr="00411638">
        <w:rPr>
          <w:rFonts w:ascii="Arial" w:hAnsi="Arial" w:cs="Arial"/>
          <w:color w:val="000000" w:themeColor="text1"/>
        </w:rPr>
        <w:t>oświadczenia Wykonawcy wraz z kompletną dokumentacją projektową.</w:t>
      </w:r>
    </w:p>
    <w:p w14:paraId="0491E7C9" w14:textId="58A675FE" w:rsidR="00411638" w:rsidRPr="00411638" w:rsidRDefault="00411638" w:rsidP="00712B66">
      <w:pPr>
        <w:spacing w:after="0" w:line="360" w:lineRule="auto"/>
        <w:ind w:left="1134" w:hanging="1134"/>
        <w:rPr>
          <w:rFonts w:ascii="Arial" w:hAnsi="Arial" w:cs="Arial"/>
          <w:color w:val="000000" w:themeColor="text1"/>
        </w:rPr>
      </w:pPr>
      <w:r>
        <w:rPr>
          <w:rFonts w:ascii="Arial" w:hAnsi="Arial" w:cs="Arial"/>
          <w:color w:val="000000" w:themeColor="text1"/>
        </w:rPr>
        <w:t>3.4</w:t>
      </w:r>
      <w:r w:rsidRPr="00411638">
        <w:rPr>
          <w:rFonts w:ascii="Arial" w:hAnsi="Arial" w:cs="Arial"/>
          <w:color w:val="000000" w:themeColor="text1"/>
        </w:rPr>
        <w:t>. Decyzja o środowiskowych uwarunkowaniach (jeżeli będzie wymagana). Do zakresu</w:t>
      </w:r>
      <w:r>
        <w:rPr>
          <w:rFonts w:ascii="Arial" w:hAnsi="Arial" w:cs="Arial"/>
          <w:color w:val="000000" w:themeColor="text1"/>
        </w:rPr>
        <w:t xml:space="preserve"> </w:t>
      </w:r>
      <w:r w:rsidRPr="00411638">
        <w:rPr>
          <w:rFonts w:ascii="Arial" w:hAnsi="Arial" w:cs="Arial"/>
          <w:color w:val="000000" w:themeColor="text1"/>
        </w:rPr>
        <w:t>obowiązków Wykonawcy należy:</w:t>
      </w:r>
    </w:p>
    <w:p w14:paraId="7CE21812" w14:textId="59F40388"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lastRenderedPageBreak/>
        <w:t xml:space="preserve">3.4.1. </w:t>
      </w:r>
      <w:r w:rsidR="00411638" w:rsidRPr="00411638">
        <w:rPr>
          <w:rFonts w:ascii="Arial" w:hAnsi="Arial" w:cs="Arial"/>
          <w:color w:val="000000" w:themeColor="text1"/>
        </w:rPr>
        <w:t>opracowanie i przygotowanie wszystkich niezbędnych załączników do wniosku o wydanie</w:t>
      </w:r>
      <w:r w:rsidR="00411638">
        <w:rPr>
          <w:rFonts w:ascii="Arial" w:hAnsi="Arial" w:cs="Arial"/>
          <w:color w:val="000000" w:themeColor="text1"/>
        </w:rPr>
        <w:t xml:space="preserve"> </w:t>
      </w:r>
      <w:r w:rsidR="00411638" w:rsidRPr="00411638">
        <w:rPr>
          <w:rFonts w:ascii="Arial" w:hAnsi="Arial" w:cs="Arial"/>
          <w:color w:val="000000" w:themeColor="text1"/>
        </w:rPr>
        <w:t>decyzji o środowiskowych uwarunkowaniach, zgodnie z obowiązującymi przepisami;</w:t>
      </w:r>
    </w:p>
    <w:p w14:paraId="778139C4" w14:textId="7B946EB4"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3.4.2. </w:t>
      </w:r>
      <w:r w:rsidR="00411638" w:rsidRPr="00411638">
        <w:rPr>
          <w:rFonts w:ascii="Arial" w:hAnsi="Arial" w:cs="Arial"/>
          <w:color w:val="000000" w:themeColor="text1"/>
        </w:rPr>
        <w:t>opracowanie i przygotowanie zgodnie z obowiązującymi przepisami raportu o</w:t>
      </w:r>
      <w:r w:rsidR="00411638">
        <w:rPr>
          <w:rFonts w:ascii="Arial" w:hAnsi="Arial" w:cs="Arial"/>
          <w:color w:val="000000" w:themeColor="text1"/>
        </w:rPr>
        <w:t xml:space="preserve"> </w:t>
      </w:r>
      <w:r w:rsidR="00411638" w:rsidRPr="00411638">
        <w:rPr>
          <w:rFonts w:ascii="Arial" w:hAnsi="Arial" w:cs="Arial"/>
          <w:color w:val="000000" w:themeColor="text1"/>
        </w:rPr>
        <w:t>oddziaływaniu przedsięwzięcia na środowisko (w przypadku nałożenia przez właściwy organ</w:t>
      </w:r>
      <w:r w:rsidR="00411638">
        <w:rPr>
          <w:rFonts w:ascii="Arial" w:hAnsi="Arial" w:cs="Arial"/>
          <w:color w:val="000000" w:themeColor="text1"/>
        </w:rPr>
        <w:t xml:space="preserve"> </w:t>
      </w:r>
      <w:r w:rsidR="00411638" w:rsidRPr="00411638">
        <w:rPr>
          <w:rFonts w:ascii="Arial" w:hAnsi="Arial" w:cs="Arial"/>
          <w:color w:val="000000" w:themeColor="text1"/>
        </w:rPr>
        <w:t>takiego obowiązku);</w:t>
      </w:r>
    </w:p>
    <w:p w14:paraId="05EC2E1E" w14:textId="0F76598E" w:rsidR="00411638" w:rsidRPr="00411638" w:rsidRDefault="00411638" w:rsidP="00712B66">
      <w:pPr>
        <w:spacing w:after="0" w:line="360" w:lineRule="auto"/>
        <w:ind w:left="1276" w:hanging="1276"/>
        <w:rPr>
          <w:rFonts w:ascii="Arial" w:hAnsi="Arial" w:cs="Arial"/>
          <w:color w:val="000000" w:themeColor="text1"/>
        </w:rPr>
      </w:pPr>
      <w:r>
        <w:rPr>
          <w:rFonts w:ascii="Arial" w:hAnsi="Arial" w:cs="Arial"/>
          <w:color w:val="000000" w:themeColor="text1"/>
        </w:rPr>
        <w:t>3.5.</w:t>
      </w:r>
      <w:r w:rsidRPr="00411638">
        <w:rPr>
          <w:rFonts w:ascii="Arial" w:hAnsi="Arial" w:cs="Arial"/>
          <w:color w:val="000000" w:themeColor="text1"/>
        </w:rPr>
        <w:t xml:space="preserve"> Pozwolenie wodno-prawne (jeżeli będzie wymagane). Do zakresu obowiązków</w:t>
      </w:r>
      <w:r w:rsidR="00712B66">
        <w:rPr>
          <w:rFonts w:ascii="Arial" w:hAnsi="Arial" w:cs="Arial"/>
          <w:color w:val="000000" w:themeColor="text1"/>
        </w:rPr>
        <w:t xml:space="preserve"> </w:t>
      </w:r>
      <w:r w:rsidRPr="00411638">
        <w:rPr>
          <w:rFonts w:ascii="Arial" w:hAnsi="Arial" w:cs="Arial"/>
          <w:color w:val="000000" w:themeColor="text1"/>
        </w:rPr>
        <w:t>Wykonawcy</w:t>
      </w:r>
      <w:r>
        <w:rPr>
          <w:rFonts w:ascii="Arial" w:hAnsi="Arial" w:cs="Arial"/>
          <w:color w:val="000000" w:themeColor="text1"/>
        </w:rPr>
        <w:t xml:space="preserve"> </w:t>
      </w:r>
      <w:r w:rsidRPr="00411638">
        <w:rPr>
          <w:rFonts w:ascii="Arial" w:hAnsi="Arial" w:cs="Arial"/>
          <w:color w:val="000000" w:themeColor="text1"/>
        </w:rPr>
        <w:t>należy:</w:t>
      </w:r>
    </w:p>
    <w:p w14:paraId="53545135" w14:textId="00015AA9" w:rsid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3.5.1. </w:t>
      </w:r>
      <w:r w:rsidR="00411638" w:rsidRPr="00411638">
        <w:rPr>
          <w:rFonts w:ascii="Arial" w:hAnsi="Arial" w:cs="Arial"/>
          <w:color w:val="000000" w:themeColor="text1"/>
        </w:rPr>
        <w:t>opracowanie i przygotowanie wszystkich niezbędnych załączników do wniosku o wydanie</w:t>
      </w:r>
      <w:r>
        <w:rPr>
          <w:rFonts w:ascii="Arial" w:hAnsi="Arial" w:cs="Arial"/>
          <w:color w:val="000000" w:themeColor="text1"/>
        </w:rPr>
        <w:t xml:space="preserve"> </w:t>
      </w:r>
      <w:r w:rsidR="00411638" w:rsidRPr="00411638">
        <w:rPr>
          <w:rFonts w:ascii="Arial" w:hAnsi="Arial" w:cs="Arial"/>
          <w:color w:val="000000" w:themeColor="text1"/>
        </w:rPr>
        <w:t>pozwolenia wodno-prawnego wraz z kompletem dokumentów, zgodnie z obowiązującymi</w:t>
      </w:r>
      <w:r>
        <w:rPr>
          <w:rFonts w:ascii="Arial" w:hAnsi="Arial" w:cs="Arial"/>
          <w:color w:val="000000" w:themeColor="text1"/>
        </w:rPr>
        <w:t xml:space="preserve"> </w:t>
      </w:r>
      <w:r w:rsidR="00411638" w:rsidRPr="00411638">
        <w:rPr>
          <w:rFonts w:ascii="Arial" w:hAnsi="Arial" w:cs="Arial"/>
          <w:color w:val="000000" w:themeColor="text1"/>
        </w:rPr>
        <w:t>przepisami;</w:t>
      </w:r>
    </w:p>
    <w:p w14:paraId="0A7AC639" w14:textId="52AB775D" w:rsidR="00411638" w:rsidRPr="00411638" w:rsidRDefault="00411638" w:rsidP="00712B66">
      <w:pPr>
        <w:spacing w:after="0" w:line="360" w:lineRule="auto"/>
        <w:ind w:left="709" w:hanging="709"/>
        <w:rPr>
          <w:rFonts w:ascii="Arial" w:hAnsi="Arial" w:cs="Arial"/>
          <w:color w:val="000000" w:themeColor="text1"/>
        </w:rPr>
      </w:pPr>
      <w:r>
        <w:rPr>
          <w:rFonts w:ascii="Arial" w:hAnsi="Arial" w:cs="Arial"/>
          <w:color w:val="000000" w:themeColor="text1"/>
        </w:rPr>
        <w:t>3.6</w:t>
      </w:r>
      <w:r w:rsidRPr="00411638">
        <w:rPr>
          <w:rFonts w:ascii="Arial" w:hAnsi="Arial" w:cs="Arial"/>
          <w:color w:val="000000" w:themeColor="text1"/>
        </w:rPr>
        <w:t>. Decyzja o zezwoleniu na realizację inwestycji drogowej (jeśli będzie wymagane). Do zakresu</w:t>
      </w:r>
      <w:r>
        <w:rPr>
          <w:rFonts w:ascii="Arial" w:hAnsi="Arial" w:cs="Arial"/>
          <w:color w:val="000000" w:themeColor="text1"/>
        </w:rPr>
        <w:t xml:space="preserve"> </w:t>
      </w:r>
      <w:r w:rsidRPr="00411638">
        <w:rPr>
          <w:rFonts w:ascii="Arial" w:hAnsi="Arial" w:cs="Arial"/>
          <w:color w:val="000000" w:themeColor="text1"/>
        </w:rPr>
        <w:t>obowiązków Wykonawcy należy:</w:t>
      </w:r>
    </w:p>
    <w:p w14:paraId="33D04EF2" w14:textId="738663D0"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3.6.1. </w:t>
      </w:r>
      <w:r w:rsidR="00411638" w:rsidRPr="00411638">
        <w:rPr>
          <w:rFonts w:ascii="Arial" w:hAnsi="Arial" w:cs="Arial"/>
          <w:color w:val="000000" w:themeColor="text1"/>
        </w:rPr>
        <w:t>skompletowanie wszystkich wymaganych obowiązującymi przepisami załączników do</w:t>
      </w:r>
      <w:r w:rsidR="00411638">
        <w:rPr>
          <w:rFonts w:ascii="Arial" w:hAnsi="Arial" w:cs="Arial"/>
          <w:color w:val="000000" w:themeColor="text1"/>
        </w:rPr>
        <w:t xml:space="preserve"> </w:t>
      </w:r>
      <w:r w:rsidR="00411638" w:rsidRPr="00411638">
        <w:rPr>
          <w:rFonts w:ascii="Arial" w:hAnsi="Arial" w:cs="Arial"/>
          <w:color w:val="000000" w:themeColor="text1"/>
        </w:rPr>
        <w:t>wniosku o ZRID;</w:t>
      </w:r>
    </w:p>
    <w:p w14:paraId="297A2026" w14:textId="5D0F5E03"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3.6.2. </w:t>
      </w:r>
      <w:r w:rsidR="00411638" w:rsidRPr="00411638">
        <w:rPr>
          <w:rFonts w:ascii="Arial" w:hAnsi="Arial" w:cs="Arial"/>
          <w:color w:val="000000" w:themeColor="text1"/>
        </w:rPr>
        <w:t>współpraca z Zamawiającym w zakresie przygotowania materiałów informacyjnych</w:t>
      </w:r>
      <w:r w:rsidR="00411638">
        <w:rPr>
          <w:rFonts w:ascii="Arial" w:hAnsi="Arial" w:cs="Arial"/>
          <w:color w:val="000000" w:themeColor="text1"/>
        </w:rPr>
        <w:t xml:space="preserve"> </w:t>
      </w:r>
      <w:r w:rsidR="00411638" w:rsidRPr="00411638">
        <w:rPr>
          <w:rFonts w:ascii="Arial" w:hAnsi="Arial" w:cs="Arial"/>
          <w:color w:val="000000" w:themeColor="text1"/>
        </w:rPr>
        <w:t>i doradztwa merytorycznego oraz udzielanie odpowiedzi na zapytania na etapie uzyskania</w:t>
      </w:r>
      <w:r>
        <w:rPr>
          <w:rFonts w:ascii="Arial" w:hAnsi="Arial" w:cs="Arial"/>
          <w:color w:val="000000" w:themeColor="text1"/>
        </w:rPr>
        <w:t xml:space="preserve"> </w:t>
      </w:r>
      <w:r w:rsidR="00411638" w:rsidRPr="00411638">
        <w:rPr>
          <w:rFonts w:ascii="Arial" w:hAnsi="Arial" w:cs="Arial"/>
          <w:color w:val="000000" w:themeColor="text1"/>
        </w:rPr>
        <w:t>decyzji ZRID;</w:t>
      </w:r>
    </w:p>
    <w:p w14:paraId="4891D272" w14:textId="2EDBE024"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3.6.3. </w:t>
      </w:r>
      <w:r w:rsidR="00411638" w:rsidRPr="00411638">
        <w:rPr>
          <w:rFonts w:ascii="Arial" w:hAnsi="Arial" w:cs="Arial"/>
          <w:color w:val="000000" w:themeColor="text1"/>
        </w:rPr>
        <w:t>wspieranie Zamawiającego w działaniach związanych z uzyskaniem wymaganych opinii wraz</w:t>
      </w:r>
      <w:r w:rsidR="00411638">
        <w:rPr>
          <w:rFonts w:ascii="Arial" w:hAnsi="Arial" w:cs="Arial"/>
          <w:color w:val="000000" w:themeColor="text1"/>
        </w:rPr>
        <w:t xml:space="preserve"> </w:t>
      </w:r>
      <w:r w:rsidR="00411638" w:rsidRPr="00411638">
        <w:rPr>
          <w:rFonts w:ascii="Arial" w:hAnsi="Arial" w:cs="Arial"/>
          <w:color w:val="000000" w:themeColor="text1"/>
        </w:rPr>
        <w:t>z przygotowaniem stosownych załączników do uzyskania tych opinii;</w:t>
      </w:r>
    </w:p>
    <w:p w14:paraId="37657F5F" w14:textId="2C4053E9" w:rsidR="00411638" w:rsidRP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3.6.4. </w:t>
      </w:r>
      <w:r w:rsidR="00411638" w:rsidRPr="00411638">
        <w:rPr>
          <w:rFonts w:ascii="Arial" w:hAnsi="Arial" w:cs="Arial"/>
          <w:color w:val="000000" w:themeColor="text1"/>
        </w:rPr>
        <w:t>wspieranie Zamawiającego w postępowaniu administracyjnym w celu uzyskania decyzji</w:t>
      </w:r>
      <w:r>
        <w:rPr>
          <w:rFonts w:ascii="Arial" w:hAnsi="Arial" w:cs="Arial"/>
          <w:color w:val="000000" w:themeColor="text1"/>
        </w:rPr>
        <w:t xml:space="preserve"> </w:t>
      </w:r>
      <w:r w:rsidR="00411638" w:rsidRPr="00411638">
        <w:rPr>
          <w:rFonts w:ascii="Arial" w:hAnsi="Arial" w:cs="Arial"/>
          <w:color w:val="000000" w:themeColor="text1"/>
        </w:rPr>
        <w:t>ZRID.</w:t>
      </w:r>
    </w:p>
    <w:p w14:paraId="79512324" w14:textId="50444B94" w:rsidR="00411638" w:rsidRDefault="006D56B4" w:rsidP="00712B66">
      <w:pPr>
        <w:spacing w:after="0" w:line="360" w:lineRule="auto"/>
        <w:ind w:left="709"/>
        <w:rPr>
          <w:rFonts w:ascii="Arial" w:hAnsi="Arial" w:cs="Arial"/>
          <w:color w:val="000000" w:themeColor="text1"/>
        </w:rPr>
      </w:pPr>
      <w:r>
        <w:rPr>
          <w:rFonts w:ascii="Arial" w:hAnsi="Arial" w:cs="Arial"/>
          <w:color w:val="000000" w:themeColor="text1"/>
        </w:rPr>
        <w:t xml:space="preserve">3.6.5. </w:t>
      </w:r>
      <w:r w:rsidR="00411638" w:rsidRPr="00411638">
        <w:rPr>
          <w:rFonts w:ascii="Arial" w:hAnsi="Arial" w:cs="Arial"/>
          <w:color w:val="000000" w:themeColor="text1"/>
        </w:rPr>
        <w:t>wykonanie podziału działek oraz wyznaczenie i utrwalenie na gruncie nowych granic pasa</w:t>
      </w:r>
      <w:r>
        <w:rPr>
          <w:rFonts w:ascii="Arial" w:hAnsi="Arial" w:cs="Arial"/>
          <w:color w:val="000000" w:themeColor="text1"/>
        </w:rPr>
        <w:t xml:space="preserve"> </w:t>
      </w:r>
      <w:r w:rsidR="00411638" w:rsidRPr="00411638">
        <w:rPr>
          <w:rFonts w:ascii="Arial" w:hAnsi="Arial" w:cs="Arial"/>
          <w:color w:val="000000" w:themeColor="text1"/>
        </w:rPr>
        <w:t>drogowego powstałych w wyniku podziałów zgodnie z prawomocną decyzją ZRID.</w:t>
      </w:r>
    </w:p>
    <w:p w14:paraId="227C0898" w14:textId="052A40F4" w:rsidR="006D56B4" w:rsidRPr="006D56B4" w:rsidRDefault="00411638" w:rsidP="00712B66">
      <w:pPr>
        <w:spacing w:after="0" w:line="360" w:lineRule="auto"/>
        <w:ind w:left="1134" w:hanging="1134"/>
        <w:rPr>
          <w:rFonts w:ascii="Arial" w:hAnsi="Arial" w:cs="Arial"/>
          <w:color w:val="000000" w:themeColor="text1"/>
        </w:rPr>
      </w:pPr>
      <w:r>
        <w:rPr>
          <w:rFonts w:ascii="Arial" w:hAnsi="Arial" w:cs="Arial"/>
          <w:color w:val="000000" w:themeColor="text1"/>
        </w:rPr>
        <w:t>3.7. Uzyskanie decyzji o lokalizacji inwestycji celu publicznego/decyzji o warunkach zabudowy (jeżeli będzie wymagane).</w:t>
      </w:r>
    </w:p>
    <w:p w14:paraId="5F8F89B4" w14:textId="1D5132DB" w:rsidR="00BA36B6" w:rsidRPr="006D56B4" w:rsidRDefault="00F54D64" w:rsidP="006D56B4">
      <w:pPr>
        <w:pStyle w:val="Akapitzlist"/>
        <w:numPr>
          <w:ilvl w:val="1"/>
          <w:numId w:val="12"/>
        </w:numPr>
        <w:spacing w:after="0" w:line="360" w:lineRule="auto"/>
        <w:rPr>
          <w:rFonts w:ascii="Arial" w:hAnsi="Arial" w:cs="Arial"/>
          <w:color w:val="000000" w:themeColor="text1"/>
        </w:rPr>
      </w:pPr>
      <w:r w:rsidRPr="006D56B4">
        <w:rPr>
          <w:rFonts w:ascii="Arial" w:hAnsi="Arial" w:cs="Arial"/>
          <w:color w:val="000000" w:themeColor="text1"/>
        </w:rPr>
        <w:t>W ramach przedmiotu zamówienia Wykonawca zobowiązany będzie m.in. do:</w:t>
      </w:r>
    </w:p>
    <w:p w14:paraId="5F42C29E" w14:textId="3EA8FD2B" w:rsidR="00F54D64" w:rsidRPr="006D56B4" w:rsidRDefault="00F54D64" w:rsidP="00712B66">
      <w:pPr>
        <w:pStyle w:val="Akapitzlist"/>
        <w:numPr>
          <w:ilvl w:val="2"/>
          <w:numId w:val="12"/>
        </w:numPr>
        <w:spacing w:after="0" w:line="360" w:lineRule="auto"/>
        <w:ind w:hanging="11"/>
        <w:rPr>
          <w:rFonts w:ascii="Arial" w:hAnsi="Arial" w:cs="Arial"/>
          <w:color w:val="000000" w:themeColor="text1"/>
        </w:rPr>
      </w:pPr>
      <w:r w:rsidRPr="006D56B4">
        <w:rPr>
          <w:rFonts w:ascii="Arial" w:hAnsi="Arial" w:cs="Arial"/>
          <w:color w:val="000000" w:themeColor="text1"/>
        </w:rPr>
        <w:t>Wykonania przedmiotu zamówienia z należytą starannością w sposób zgodny z obowiązującymi przepisami oraz zasadami współczesnej wiedzy technicznej oraz bieżącego informowania Zamawiającego o toku postępowania w pracach projektowych. Dokumentację projektową należy wykonać zgodnie z obowiązującymi przepisami, normami oraz zasadami wiedzy technicznej, a także ustaleniami określonymi w decyzjach administracyjnych oraz w nawiązaniu do stanu istniejącego. Przy opracowaniu dokumentacji należy uwzględnić nowelizację przepisów prawa, jakie mogą nastąpić w trakcie realizacji zadania,</w:t>
      </w:r>
    </w:p>
    <w:p w14:paraId="568B64C0" w14:textId="16FF0ED9" w:rsidR="00F54D64" w:rsidRPr="006D56B4" w:rsidRDefault="00F54D64" w:rsidP="00712B66">
      <w:pPr>
        <w:pStyle w:val="Akapitzlist"/>
        <w:numPr>
          <w:ilvl w:val="2"/>
          <w:numId w:val="12"/>
        </w:numPr>
        <w:spacing w:after="0" w:line="360" w:lineRule="auto"/>
        <w:ind w:hanging="11"/>
        <w:rPr>
          <w:rFonts w:ascii="Arial" w:hAnsi="Arial" w:cs="Arial"/>
          <w:color w:val="000000" w:themeColor="text1"/>
        </w:rPr>
      </w:pPr>
      <w:r w:rsidRPr="006D56B4">
        <w:rPr>
          <w:rFonts w:ascii="Arial" w:hAnsi="Arial" w:cs="Arial"/>
          <w:color w:val="000000" w:themeColor="text1"/>
        </w:rPr>
        <w:lastRenderedPageBreak/>
        <w:t>Reprezentacji Zamawiającego w postępowaniach administracyjnych prowadzonych w związku z wykonywaniem ww. dokumentacji projektowej,</w:t>
      </w:r>
    </w:p>
    <w:p w14:paraId="36CFDB64" w14:textId="77777777" w:rsidR="00F54D64" w:rsidRDefault="00F54D64" w:rsidP="00712B66">
      <w:pPr>
        <w:pStyle w:val="Akapitzlist"/>
        <w:numPr>
          <w:ilvl w:val="2"/>
          <w:numId w:val="12"/>
        </w:numPr>
        <w:spacing w:after="0" w:line="360" w:lineRule="auto"/>
        <w:ind w:hanging="11"/>
        <w:rPr>
          <w:rFonts w:ascii="Arial" w:hAnsi="Arial" w:cs="Arial"/>
          <w:color w:val="000000" w:themeColor="text1"/>
        </w:rPr>
      </w:pPr>
      <w:r>
        <w:rPr>
          <w:rFonts w:ascii="Arial" w:hAnsi="Arial" w:cs="Arial"/>
          <w:color w:val="000000" w:themeColor="text1"/>
        </w:rPr>
        <w:t>Uzyskania wszystkich niezbędnych decyzji, postanowień, uzgodnień, opinii, danych, informacji itp., niezbędnych dla prawidłowego wykonania dokumentacji projektowej; w tym zgód właścicieli terenu na prowadzenie prac budowlanych,</w:t>
      </w:r>
    </w:p>
    <w:p w14:paraId="63855CA0" w14:textId="77777777" w:rsidR="00F54D64" w:rsidRPr="00C25373" w:rsidRDefault="00F54D64" w:rsidP="00712B66">
      <w:pPr>
        <w:pStyle w:val="Akapitzlist"/>
        <w:numPr>
          <w:ilvl w:val="2"/>
          <w:numId w:val="12"/>
        </w:numPr>
        <w:spacing w:after="0" w:line="360" w:lineRule="auto"/>
        <w:ind w:hanging="11"/>
        <w:rPr>
          <w:rFonts w:ascii="Arial" w:hAnsi="Arial" w:cs="Arial"/>
          <w:color w:val="000000" w:themeColor="text1"/>
        </w:rPr>
      </w:pPr>
      <w:r w:rsidRPr="00C25373">
        <w:rPr>
          <w:rFonts w:ascii="Arial" w:hAnsi="Arial" w:cs="Arial"/>
          <w:color w:val="000000" w:themeColor="text1"/>
        </w:rPr>
        <w:t>Nadzoru autorskiego nad realizacją inwestycji objętej dokumentacją projektową przy założeniu, iż maksymalna ilość pobytów w siedzibie Zamawiającego lub na placu budowy nie przekroczy 20,</w:t>
      </w:r>
    </w:p>
    <w:p w14:paraId="40EF0246" w14:textId="77777777" w:rsidR="00F54D64" w:rsidRDefault="00F54D64" w:rsidP="00712B66">
      <w:pPr>
        <w:pStyle w:val="Akapitzlist"/>
        <w:numPr>
          <w:ilvl w:val="2"/>
          <w:numId w:val="12"/>
        </w:numPr>
        <w:spacing w:after="0" w:line="360" w:lineRule="auto"/>
        <w:ind w:hanging="11"/>
        <w:rPr>
          <w:rFonts w:ascii="Arial" w:hAnsi="Arial" w:cs="Arial"/>
          <w:color w:val="000000" w:themeColor="text1"/>
        </w:rPr>
      </w:pPr>
      <w:r>
        <w:rPr>
          <w:rFonts w:ascii="Arial" w:hAnsi="Arial" w:cs="Arial"/>
          <w:color w:val="000000" w:themeColor="text1"/>
        </w:rPr>
        <w:t>Wykonania dokumentacji uzupełniającej i pokrycia w całości kosztów jej wykonania w przypadku stwierdzenia niekompletności dokumentacji,</w:t>
      </w:r>
    </w:p>
    <w:p w14:paraId="7F862AEC" w14:textId="1E27E9B2" w:rsidR="00F54D64" w:rsidRDefault="00F54D64" w:rsidP="00712B66">
      <w:pPr>
        <w:pStyle w:val="Akapitzlist"/>
        <w:numPr>
          <w:ilvl w:val="2"/>
          <w:numId w:val="12"/>
        </w:numPr>
        <w:spacing w:after="0" w:line="360" w:lineRule="auto"/>
        <w:ind w:hanging="11"/>
        <w:rPr>
          <w:rFonts w:ascii="Arial" w:hAnsi="Arial" w:cs="Arial"/>
          <w:color w:val="000000" w:themeColor="text1"/>
        </w:rPr>
      </w:pPr>
      <w:r>
        <w:rPr>
          <w:rFonts w:ascii="Arial" w:hAnsi="Arial" w:cs="Arial"/>
          <w:color w:val="000000" w:themeColor="text1"/>
        </w:rPr>
        <w:t>Wprowadzenia rozwiązań naprawczych lub zamiennych do b</w:t>
      </w:r>
      <w:r w:rsidR="007A3089">
        <w:rPr>
          <w:rFonts w:ascii="Arial" w:hAnsi="Arial" w:cs="Arial"/>
          <w:color w:val="000000" w:themeColor="text1"/>
        </w:rPr>
        <w:t>łę</w:t>
      </w:r>
      <w:r>
        <w:rPr>
          <w:rFonts w:ascii="Arial" w:hAnsi="Arial" w:cs="Arial"/>
          <w:color w:val="000000" w:themeColor="text1"/>
        </w:rPr>
        <w:t>dów w dokumentacji projektowej ujawnionych i zgłoszonych przez kierownika budowy lub inspektora nadzoru inwestorskiego, z naniesieniem ich na projekcie i uzyskaniem nowych uzgodnień, zezwoleń, zmiany decyzji na realizację inwestycji (jeśli zmiany tego wymagają) w ramach otrzymanego wynagrodzenia,</w:t>
      </w:r>
    </w:p>
    <w:p w14:paraId="1D7579B7" w14:textId="0995E090" w:rsidR="00F54D64" w:rsidRDefault="00F54D64" w:rsidP="00712B66">
      <w:pPr>
        <w:pStyle w:val="Akapitzlist"/>
        <w:numPr>
          <w:ilvl w:val="2"/>
          <w:numId w:val="12"/>
        </w:numPr>
        <w:spacing w:after="0" w:line="360" w:lineRule="auto"/>
        <w:ind w:hanging="11"/>
        <w:rPr>
          <w:rFonts w:ascii="Arial" w:hAnsi="Arial" w:cs="Arial"/>
          <w:color w:val="000000" w:themeColor="text1"/>
        </w:rPr>
      </w:pPr>
      <w:r>
        <w:rPr>
          <w:rFonts w:ascii="Arial" w:hAnsi="Arial" w:cs="Arial"/>
          <w:color w:val="000000" w:themeColor="text1"/>
        </w:rPr>
        <w:t>Przekazania w terminie do</w:t>
      </w:r>
      <w:r w:rsidR="004B577F">
        <w:rPr>
          <w:rFonts w:ascii="Arial" w:hAnsi="Arial" w:cs="Arial"/>
          <w:color w:val="000000" w:themeColor="text1"/>
        </w:rPr>
        <w:t xml:space="preserve"> </w:t>
      </w:r>
      <w:r w:rsidR="007A3089">
        <w:rPr>
          <w:rFonts w:ascii="Arial" w:hAnsi="Arial" w:cs="Arial"/>
          <w:color w:val="000000" w:themeColor="text1"/>
        </w:rPr>
        <w:t>20</w:t>
      </w:r>
      <w:r>
        <w:rPr>
          <w:rFonts w:ascii="Arial" w:hAnsi="Arial" w:cs="Arial"/>
          <w:color w:val="000000" w:themeColor="text1"/>
        </w:rPr>
        <w:t xml:space="preserve"> dni od dnia zawarcia umowy 1 egzemplarza uzgodnionego z Zamawiającym projektu wstępnego na mapach z naniesionymi granicami geodezyjnymi działek. Projekt wstępny jest opracowaniem poprzedzającym wykonanie projektów niezbędnych do prawidłowego wykonania przedmiotu zamówienia,</w:t>
      </w:r>
    </w:p>
    <w:p w14:paraId="6BE30867" w14:textId="066ADC38" w:rsidR="00F54D64" w:rsidRDefault="00F54D64" w:rsidP="00712B66">
      <w:pPr>
        <w:pStyle w:val="Akapitzlist"/>
        <w:numPr>
          <w:ilvl w:val="2"/>
          <w:numId w:val="12"/>
        </w:numPr>
        <w:spacing w:after="0" w:line="360" w:lineRule="auto"/>
        <w:ind w:hanging="11"/>
        <w:rPr>
          <w:rFonts w:ascii="Arial" w:hAnsi="Arial" w:cs="Arial"/>
          <w:color w:val="000000" w:themeColor="text1"/>
        </w:rPr>
      </w:pPr>
      <w:r>
        <w:rPr>
          <w:rFonts w:ascii="Arial" w:hAnsi="Arial" w:cs="Arial"/>
          <w:color w:val="000000" w:themeColor="text1"/>
        </w:rPr>
        <w:t xml:space="preserve">Aktualizacji kosztorysu inwestorskiego – w razie konieczności, w okresie 4 lat od daty przekazania go Zamawiającemu. </w:t>
      </w:r>
    </w:p>
    <w:p w14:paraId="65D3ECA8" w14:textId="34DA38EB" w:rsidR="00183C19" w:rsidRDefault="00183C19" w:rsidP="00712B66">
      <w:pPr>
        <w:pStyle w:val="Akapitzlist"/>
        <w:numPr>
          <w:ilvl w:val="2"/>
          <w:numId w:val="12"/>
        </w:numPr>
        <w:spacing w:after="0" w:line="360" w:lineRule="auto"/>
        <w:ind w:hanging="11"/>
        <w:rPr>
          <w:rFonts w:ascii="Arial" w:hAnsi="Arial" w:cs="Arial"/>
          <w:color w:val="000000" w:themeColor="text1"/>
        </w:rPr>
      </w:pPr>
      <w:bookmarkStart w:id="1" w:name="_Hlk173692333"/>
      <w:r>
        <w:rPr>
          <w:rFonts w:ascii="Arial" w:hAnsi="Arial" w:cs="Arial"/>
          <w:color w:val="000000" w:themeColor="text1"/>
        </w:rPr>
        <w:t>Bieżącej aktualizacji projektów technicznych w przypadku zmian zakresu  na etapie realizacji robót budowlanych.</w:t>
      </w:r>
    </w:p>
    <w:bookmarkEnd w:id="1"/>
    <w:p w14:paraId="3DF49A03" w14:textId="418CD43A" w:rsidR="00F54D64" w:rsidRDefault="00F54D64"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t>Wykonawca będzie miał obowiązek stabilizacji granic w terenie wraz z wykonaniem wymaganego przepisami operatu i przeprowadzeniem procedury w ośrodku geodezji.</w:t>
      </w:r>
    </w:p>
    <w:p w14:paraId="4283BC13" w14:textId="367F18F6" w:rsidR="00F54D64" w:rsidRDefault="00F54D64"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t>Spotkania w sprawie dokumentacji projektowej.</w:t>
      </w:r>
    </w:p>
    <w:p w14:paraId="08B7F5AE" w14:textId="2149F597" w:rsidR="00712B66" w:rsidRPr="00712B66" w:rsidRDefault="00F54D64" w:rsidP="00712B66">
      <w:pPr>
        <w:pStyle w:val="Akapitzlist"/>
        <w:spacing w:after="0" w:line="360" w:lineRule="auto"/>
        <w:ind w:left="709"/>
        <w:rPr>
          <w:rFonts w:ascii="Arial" w:hAnsi="Arial" w:cs="Arial"/>
          <w:color w:val="000000" w:themeColor="text1"/>
        </w:rPr>
      </w:pPr>
      <w:r>
        <w:rPr>
          <w:rFonts w:ascii="Arial" w:hAnsi="Arial" w:cs="Arial"/>
          <w:color w:val="000000" w:themeColor="text1"/>
        </w:rPr>
        <w:t>Bieżący nadzór nad zgodnością przebiegu procesu projektowego zgodnie z wymaganiami Zamawiającego będzie wykonywany przez upoważnionego przedstawiciela Zamawiającego podczas spotkań z Wykonawcą.</w:t>
      </w:r>
    </w:p>
    <w:p w14:paraId="50FF6B3F" w14:textId="05B4A069" w:rsidR="00712B66" w:rsidRPr="00CD42A0" w:rsidRDefault="00712B66" w:rsidP="00712B66">
      <w:pPr>
        <w:pStyle w:val="Akapitzlist"/>
        <w:numPr>
          <w:ilvl w:val="1"/>
          <w:numId w:val="12"/>
        </w:numPr>
        <w:spacing w:after="0" w:line="360" w:lineRule="auto"/>
        <w:rPr>
          <w:rFonts w:ascii="Arial" w:hAnsi="Arial" w:cs="Arial"/>
          <w:color w:val="000000" w:themeColor="text1"/>
        </w:rPr>
      </w:pPr>
      <w:r w:rsidRPr="00712B66">
        <w:rPr>
          <w:rFonts w:ascii="Arial" w:hAnsi="Arial" w:cs="Arial"/>
        </w:rPr>
        <w:t>Wykonawca zobowiązany jest składać Zamawiającemu w formie pisemnej raporty z wykonanych prac co 30 dni od daty zawarcia umowy. Na podstawie przedłożonych raportów Zamawiający będzie oceniał postęp prac</w:t>
      </w:r>
      <w:r w:rsidRPr="00712B66">
        <w:rPr>
          <w:rFonts w:ascii="Arial" w:hAnsi="Arial" w:cs="Arial"/>
          <w:spacing w:val="-12"/>
        </w:rPr>
        <w:t xml:space="preserve"> </w:t>
      </w:r>
      <w:r w:rsidRPr="00712B66">
        <w:rPr>
          <w:rFonts w:ascii="Arial" w:hAnsi="Arial" w:cs="Arial"/>
        </w:rPr>
        <w:t>projektowych.</w:t>
      </w:r>
    </w:p>
    <w:p w14:paraId="63D8B589" w14:textId="45D8E39D" w:rsidR="00F54D64" w:rsidRDefault="00F54D64"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t>W oparciu o przedmiotową dokumentację projektową prowadzone będzie postępowanie o udzielenie zamówienia publicznego na roboty budowlane, a więc jej treść nie może pozostawać w sprzeczności z art.</w:t>
      </w:r>
      <w:r w:rsidR="00440EEF">
        <w:rPr>
          <w:rFonts w:ascii="Arial" w:hAnsi="Arial" w:cs="Arial"/>
          <w:color w:val="000000" w:themeColor="text1"/>
        </w:rPr>
        <w:t xml:space="preserve"> 99-103 ustawy Pzp.</w:t>
      </w:r>
    </w:p>
    <w:p w14:paraId="193E966E" w14:textId="6D53C7F1" w:rsidR="00440EEF" w:rsidRDefault="00440EEF"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lastRenderedPageBreak/>
        <w:t>W dokumentacji projektowej zabrania się opisywania materiałów i urządzeń za pomocą znaków towarowych, patentów lub pochodzenia, chyba że jest to uzasadnione specyfiką przedmiotu zamówienia i Wykonawca nie może opisać przedmiotu zamówienia za pomocą dostatecznie dokładnych określeń, a wskazaniu takiemu towarzyszą wyrazy „lub równoważny” – w takich przypadkach Wykonawca sporządza szczegółowy opis, w jaki sposób równoważność może być zweryfikowana przez Zamawiającego.</w:t>
      </w:r>
    </w:p>
    <w:p w14:paraId="6F5AD8E6" w14:textId="4F64FABF" w:rsidR="00440EEF" w:rsidRDefault="00440EEF"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t>Dokumentacja projektowa, stanowiąca przedmiot zamówienia winna uwzględniać wymagania w zakresie dostępności dla osób niepełnosprawnych oraz projektowania z przeznaczeniem dla wszystkich użytkowników, zgodnie z art. 100 ustawy Pzp.</w:t>
      </w:r>
    </w:p>
    <w:p w14:paraId="0C5B0633" w14:textId="0830D9A2" w:rsidR="00440EEF" w:rsidRDefault="00440EEF" w:rsidP="006D56B4">
      <w:pPr>
        <w:pStyle w:val="Akapitzlist"/>
        <w:numPr>
          <w:ilvl w:val="1"/>
          <w:numId w:val="12"/>
        </w:numPr>
        <w:spacing w:after="0" w:line="360" w:lineRule="auto"/>
        <w:rPr>
          <w:rFonts w:ascii="Arial" w:hAnsi="Arial" w:cs="Arial"/>
          <w:color w:val="000000" w:themeColor="text1"/>
        </w:rPr>
      </w:pPr>
      <w:r>
        <w:rPr>
          <w:rFonts w:ascii="Arial" w:hAnsi="Arial" w:cs="Arial"/>
          <w:color w:val="000000" w:themeColor="text1"/>
        </w:rPr>
        <w:t>Wykonawca podczas realizacji przedmiotu umowy zobowiązany jest do przestrzegania zasad wynikających z ustawy z dnia 19 lipca 2019 r. o zapewnieniu dostępności osobom ze szczególnymi potrzebami (tj. Dz. U. z 2020 r., poz. 1062).</w:t>
      </w:r>
    </w:p>
    <w:p w14:paraId="3B63358B" w14:textId="33B9204E" w:rsidR="006D56B4" w:rsidRDefault="006D56B4" w:rsidP="006D56B4">
      <w:pPr>
        <w:pStyle w:val="Akapitzlist"/>
        <w:numPr>
          <w:ilvl w:val="1"/>
          <w:numId w:val="12"/>
        </w:numPr>
        <w:spacing w:after="0" w:line="360" w:lineRule="auto"/>
        <w:rPr>
          <w:rFonts w:ascii="Arial" w:hAnsi="Arial" w:cs="Arial"/>
          <w:color w:val="000000" w:themeColor="text1"/>
        </w:rPr>
      </w:pPr>
      <w:r w:rsidRPr="00340F68">
        <w:rPr>
          <w:rFonts w:ascii="Arial" w:hAnsi="Arial" w:cs="Arial"/>
          <w:color w:val="000000" w:themeColor="text1"/>
        </w:rPr>
        <w:t>W ramach projektu wstępnego należy między innymi:</w:t>
      </w:r>
    </w:p>
    <w:p w14:paraId="64F6B0B2" w14:textId="7C2811F9" w:rsidR="006D56B4" w:rsidRDefault="006D56B4" w:rsidP="00712B66">
      <w:pPr>
        <w:pStyle w:val="Akapitzlist"/>
        <w:numPr>
          <w:ilvl w:val="2"/>
          <w:numId w:val="12"/>
        </w:numPr>
        <w:spacing w:after="0" w:line="360" w:lineRule="auto"/>
        <w:ind w:hanging="11"/>
        <w:rPr>
          <w:rFonts w:ascii="Arial" w:hAnsi="Arial" w:cs="Arial"/>
          <w:color w:val="000000" w:themeColor="text1"/>
        </w:rPr>
      </w:pPr>
      <w:r w:rsidRPr="006D56B4">
        <w:rPr>
          <w:rFonts w:ascii="Arial" w:hAnsi="Arial" w:cs="Arial"/>
          <w:color w:val="000000" w:themeColor="text1"/>
        </w:rPr>
        <w:t>dołączyć plan zagospodarowania terenu wraz z projektowanym rozwiązaniem wykonanym na mapie z naniesionymi granicami geodezyjnymi działek;</w:t>
      </w:r>
    </w:p>
    <w:p w14:paraId="76338F25" w14:textId="19E92B53" w:rsidR="00340F68" w:rsidRPr="00712B66" w:rsidRDefault="006D56B4" w:rsidP="00712B66">
      <w:pPr>
        <w:pStyle w:val="Akapitzlist"/>
        <w:numPr>
          <w:ilvl w:val="2"/>
          <w:numId w:val="12"/>
        </w:numPr>
        <w:spacing w:after="0" w:line="360" w:lineRule="auto"/>
        <w:ind w:hanging="11"/>
        <w:rPr>
          <w:rFonts w:ascii="Arial" w:hAnsi="Arial" w:cs="Arial"/>
          <w:color w:val="000000" w:themeColor="text1"/>
        </w:rPr>
      </w:pPr>
      <w:r w:rsidRPr="00340F68">
        <w:rPr>
          <w:rFonts w:ascii="Arial" w:hAnsi="Arial" w:cs="Arial"/>
          <w:color w:val="000000" w:themeColor="text1"/>
        </w:rPr>
        <w:t>dołączyć przekroje poprzeczne charakterystyczne wykonane w miejscach wątpliwych,</w:t>
      </w:r>
      <w:r w:rsidR="00712B66">
        <w:rPr>
          <w:rFonts w:ascii="Arial" w:hAnsi="Arial" w:cs="Arial"/>
          <w:color w:val="000000" w:themeColor="text1"/>
        </w:rPr>
        <w:t xml:space="preserve"> </w:t>
      </w:r>
      <w:r w:rsidR="00340F68" w:rsidRPr="00712B66">
        <w:rPr>
          <w:rFonts w:ascii="Arial" w:hAnsi="Arial" w:cs="Arial"/>
          <w:color w:val="000000" w:themeColor="text1"/>
        </w:rPr>
        <w:t>zróżnicowanych wysokościowo, a także w miejscach, gdzie inwestycja usytuowana jest blisko</w:t>
      </w:r>
      <w:r w:rsidR="00673CA9" w:rsidRPr="00712B66">
        <w:rPr>
          <w:rFonts w:ascii="Arial" w:hAnsi="Arial" w:cs="Arial"/>
          <w:color w:val="000000" w:themeColor="text1"/>
        </w:rPr>
        <w:t xml:space="preserve"> </w:t>
      </w:r>
      <w:r w:rsidR="00340F68" w:rsidRPr="00712B66">
        <w:rPr>
          <w:rFonts w:ascii="Arial" w:hAnsi="Arial" w:cs="Arial"/>
          <w:color w:val="000000" w:themeColor="text1"/>
        </w:rPr>
        <w:t>granicy pasa drogowego;</w:t>
      </w:r>
    </w:p>
    <w:p w14:paraId="4272879A" w14:textId="5ECB48C4" w:rsidR="00340F68" w:rsidRDefault="00340F68" w:rsidP="00712B66">
      <w:pPr>
        <w:pStyle w:val="Akapitzlist"/>
        <w:numPr>
          <w:ilvl w:val="2"/>
          <w:numId w:val="12"/>
        </w:numPr>
        <w:spacing w:after="0" w:line="360" w:lineRule="auto"/>
        <w:ind w:hanging="11"/>
        <w:rPr>
          <w:rFonts w:ascii="Arial" w:hAnsi="Arial" w:cs="Arial"/>
          <w:color w:val="000000" w:themeColor="text1"/>
        </w:rPr>
      </w:pPr>
      <w:r w:rsidRPr="004B577F">
        <w:rPr>
          <w:rFonts w:ascii="Arial" w:hAnsi="Arial" w:cs="Arial"/>
          <w:color w:val="000000" w:themeColor="text1"/>
        </w:rPr>
        <w:t>dołączyć przekroje typowe konstrukcyjne (przekroje powinny obejmować m.in. jezdnię</w:t>
      </w:r>
      <w:r w:rsidR="004B577F">
        <w:rPr>
          <w:rFonts w:ascii="Arial" w:hAnsi="Arial" w:cs="Arial"/>
          <w:color w:val="000000" w:themeColor="text1"/>
        </w:rPr>
        <w:t xml:space="preserve">, </w:t>
      </w:r>
      <w:r w:rsidRPr="004B577F">
        <w:rPr>
          <w:rFonts w:ascii="Arial" w:hAnsi="Arial" w:cs="Arial"/>
          <w:color w:val="000000" w:themeColor="text1"/>
        </w:rPr>
        <w:t>chodnik, zjazdy, skrzyżowania);</w:t>
      </w:r>
    </w:p>
    <w:p w14:paraId="16DDA9EB" w14:textId="77777777" w:rsidR="004B577F" w:rsidRDefault="00340F68" w:rsidP="00712B66">
      <w:pPr>
        <w:pStyle w:val="Akapitzlist"/>
        <w:numPr>
          <w:ilvl w:val="2"/>
          <w:numId w:val="12"/>
        </w:numPr>
        <w:spacing w:after="0" w:line="360" w:lineRule="auto"/>
        <w:ind w:hanging="11"/>
        <w:rPr>
          <w:rFonts w:ascii="Arial" w:hAnsi="Arial" w:cs="Arial"/>
          <w:color w:val="000000" w:themeColor="text1"/>
        </w:rPr>
      </w:pPr>
      <w:r w:rsidRPr="004B577F">
        <w:rPr>
          <w:rFonts w:ascii="Arial" w:hAnsi="Arial" w:cs="Arial"/>
          <w:color w:val="000000" w:themeColor="text1"/>
        </w:rPr>
        <w:t>przedstawić ideę (koncepcję) odwodnienia pasa drogowego wraz z terenami przyległymi z</w:t>
      </w:r>
      <w:r w:rsidR="004B577F">
        <w:rPr>
          <w:rFonts w:ascii="Arial" w:hAnsi="Arial" w:cs="Arial"/>
          <w:color w:val="000000" w:themeColor="text1"/>
        </w:rPr>
        <w:t xml:space="preserve"> </w:t>
      </w:r>
      <w:r w:rsidRPr="004B577F">
        <w:rPr>
          <w:rFonts w:ascii="Arial" w:hAnsi="Arial" w:cs="Arial"/>
          <w:color w:val="000000" w:themeColor="text1"/>
        </w:rPr>
        <w:t>naniesieniem ewentualnego przebiegu kanalizacji deszczowej na mapie;</w:t>
      </w:r>
    </w:p>
    <w:p w14:paraId="1E5D7C26" w14:textId="77777777" w:rsidR="004B577F" w:rsidRDefault="00340F68" w:rsidP="00712B66">
      <w:pPr>
        <w:pStyle w:val="Akapitzlist"/>
        <w:numPr>
          <w:ilvl w:val="2"/>
          <w:numId w:val="12"/>
        </w:numPr>
        <w:spacing w:after="0" w:line="360" w:lineRule="auto"/>
        <w:ind w:hanging="11"/>
        <w:rPr>
          <w:rFonts w:ascii="Arial" w:hAnsi="Arial" w:cs="Arial"/>
          <w:color w:val="000000" w:themeColor="text1"/>
        </w:rPr>
      </w:pPr>
      <w:r w:rsidRPr="004B577F">
        <w:rPr>
          <w:rFonts w:ascii="Arial" w:hAnsi="Arial" w:cs="Arial"/>
          <w:color w:val="000000" w:themeColor="text1"/>
        </w:rPr>
        <w:t>przedstawić miejsca kolizji planowanej inwestycji z urządzeniami podziemnymi naziemnymi</w:t>
      </w:r>
      <w:r w:rsidR="00673CA9" w:rsidRPr="004B577F">
        <w:rPr>
          <w:rFonts w:ascii="Arial" w:hAnsi="Arial" w:cs="Arial"/>
          <w:color w:val="000000" w:themeColor="text1"/>
        </w:rPr>
        <w:t xml:space="preserve"> </w:t>
      </w:r>
      <w:r w:rsidRPr="004B577F">
        <w:rPr>
          <w:rFonts w:ascii="Arial" w:hAnsi="Arial" w:cs="Arial"/>
          <w:color w:val="000000" w:themeColor="text1"/>
        </w:rPr>
        <w:t>oraz innymi elementami mającymi wpływ na przebieg inwestycji;</w:t>
      </w:r>
    </w:p>
    <w:p w14:paraId="313095A8" w14:textId="77777777" w:rsidR="004B577F" w:rsidRDefault="00340F68" w:rsidP="00712B66">
      <w:pPr>
        <w:pStyle w:val="Akapitzlist"/>
        <w:numPr>
          <w:ilvl w:val="2"/>
          <w:numId w:val="12"/>
        </w:numPr>
        <w:spacing w:after="0" w:line="360" w:lineRule="auto"/>
        <w:ind w:hanging="11"/>
        <w:rPr>
          <w:rFonts w:ascii="Arial" w:hAnsi="Arial" w:cs="Arial"/>
          <w:color w:val="000000" w:themeColor="text1"/>
        </w:rPr>
      </w:pPr>
      <w:r w:rsidRPr="004B577F">
        <w:rPr>
          <w:rFonts w:ascii="Arial" w:hAnsi="Arial" w:cs="Arial"/>
          <w:color w:val="000000" w:themeColor="text1"/>
        </w:rPr>
        <w:t>dołączyć mapę z inwentaryzacją zieleni kolidującej z inwestycją;</w:t>
      </w:r>
    </w:p>
    <w:p w14:paraId="009DBD3E" w14:textId="26083234" w:rsidR="00340F68" w:rsidRPr="004B577F" w:rsidRDefault="00340F68" w:rsidP="00712B66">
      <w:pPr>
        <w:pStyle w:val="Akapitzlist"/>
        <w:numPr>
          <w:ilvl w:val="2"/>
          <w:numId w:val="12"/>
        </w:numPr>
        <w:spacing w:after="0" w:line="360" w:lineRule="auto"/>
        <w:ind w:hanging="11"/>
        <w:rPr>
          <w:rFonts w:ascii="Arial" w:hAnsi="Arial" w:cs="Arial"/>
          <w:color w:val="000000" w:themeColor="text1"/>
        </w:rPr>
      </w:pPr>
      <w:r w:rsidRPr="004B577F">
        <w:rPr>
          <w:rFonts w:ascii="Arial" w:hAnsi="Arial" w:cs="Arial"/>
          <w:color w:val="000000" w:themeColor="text1"/>
        </w:rPr>
        <w:t>dołączyć wypisy z rejestru gruntów oraz wskazać właścicieli od których konieczne będzie</w:t>
      </w:r>
      <w:r w:rsidR="004B577F">
        <w:rPr>
          <w:rFonts w:ascii="Arial" w:hAnsi="Arial" w:cs="Arial"/>
          <w:color w:val="000000" w:themeColor="text1"/>
        </w:rPr>
        <w:t xml:space="preserve"> </w:t>
      </w:r>
      <w:r w:rsidRPr="004B577F">
        <w:rPr>
          <w:rFonts w:ascii="Arial" w:hAnsi="Arial" w:cs="Arial"/>
          <w:color w:val="000000" w:themeColor="text1"/>
        </w:rPr>
        <w:t>uzyskanie zgody na wejście w teren w ramach prowadzonej inwestycji;</w:t>
      </w:r>
    </w:p>
    <w:p w14:paraId="390EF0F8" w14:textId="77777777" w:rsidR="004B577F" w:rsidRDefault="004B577F" w:rsidP="00440EEF">
      <w:pPr>
        <w:spacing w:after="0" w:line="360" w:lineRule="auto"/>
        <w:rPr>
          <w:rFonts w:ascii="Arial" w:hAnsi="Arial" w:cs="Arial"/>
          <w:color w:val="000000" w:themeColor="text1"/>
        </w:rPr>
      </w:pPr>
    </w:p>
    <w:p w14:paraId="2013CD48" w14:textId="237ACCC9" w:rsidR="00440EEF" w:rsidRDefault="00440EEF" w:rsidP="00440EEF">
      <w:pPr>
        <w:spacing w:after="0" w:line="360" w:lineRule="auto"/>
        <w:rPr>
          <w:rFonts w:ascii="Arial" w:hAnsi="Arial" w:cs="Arial"/>
          <w:color w:val="000000" w:themeColor="text1"/>
        </w:rPr>
      </w:pPr>
      <w:r>
        <w:rPr>
          <w:rFonts w:ascii="Arial" w:hAnsi="Arial" w:cs="Arial"/>
          <w:color w:val="000000" w:themeColor="text1"/>
        </w:rPr>
        <w:t>Załączniki:</w:t>
      </w:r>
    </w:p>
    <w:p w14:paraId="573D5770" w14:textId="4DC9EB95" w:rsidR="00440EEF" w:rsidRDefault="00440EEF" w:rsidP="00440EEF">
      <w:pPr>
        <w:spacing w:after="0" w:line="360" w:lineRule="auto"/>
        <w:rPr>
          <w:rFonts w:ascii="Arial" w:hAnsi="Arial" w:cs="Arial"/>
          <w:color w:val="000000" w:themeColor="text1"/>
        </w:rPr>
      </w:pPr>
      <w:r>
        <w:rPr>
          <w:rFonts w:ascii="Arial" w:hAnsi="Arial" w:cs="Arial"/>
          <w:color w:val="000000" w:themeColor="text1"/>
        </w:rPr>
        <w:t xml:space="preserve">1A. Zakres realizacji (oznaczenie na mapie) </w:t>
      </w:r>
    </w:p>
    <w:p w14:paraId="2D78CEB2" w14:textId="661A7ABB" w:rsidR="00440EEF" w:rsidRPr="00440EEF" w:rsidRDefault="00C05F53" w:rsidP="00440EEF">
      <w:pPr>
        <w:spacing w:after="0" w:line="360" w:lineRule="auto"/>
        <w:rPr>
          <w:rFonts w:ascii="Arial" w:hAnsi="Arial" w:cs="Arial"/>
          <w:color w:val="000000" w:themeColor="text1"/>
        </w:rPr>
      </w:pPr>
      <w:r>
        <w:rPr>
          <w:rFonts w:ascii="Arial" w:hAnsi="Arial" w:cs="Arial"/>
          <w:color w:val="000000" w:themeColor="text1"/>
        </w:rPr>
        <w:t>2. Przebieg rurociągu</w:t>
      </w:r>
    </w:p>
    <w:p w14:paraId="005D13E1" w14:textId="35393A3D" w:rsidR="00BA36B6" w:rsidRPr="00440EEF" w:rsidRDefault="00BA36B6" w:rsidP="00440EEF">
      <w:pPr>
        <w:spacing w:after="0" w:line="360" w:lineRule="auto"/>
        <w:rPr>
          <w:rFonts w:ascii="Arial" w:hAnsi="Arial" w:cs="Arial"/>
          <w:color w:val="000000" w:themeColor="text1"/>
        </w:rPr>
      </w:pPr>
    </w:p>
    <w:p w14:paraId="685384E9" w14:textId="77777777" w:rsidR="00EC7203" w:rsidRPr="00EC7203" w:rsidRDefault="00EC7203" w:rsidP="00EC7203">
      <w:pPr>
        <w:spacing w:after="0" w:line="360" w:lineRule="auto"/>
        <w:rPr>
          <w:rFonts w:ascii="Arial" w:hAnsi="Arial" w:cs="Arial"/>
          <w:bCs/>
          <w:color w:val="000000" w:themeColor="text1"/>
        </w:rPr>
      </w:pPr>
    </w:p>
    <w:p w14:paraId="30703A15" w14:textId="77777777" w:rsidR="00681EB0" w:rsidRDefault="00681EB0" w:rsidP="00EC7203">
      <w:pPr>
        <w:spacing w:after="0" w:line="360" w:lineRule="auto"/>
        <w:rPr>
          <w:rFonts w:ascii="Arial" w:hAnsi="Arial" w:cs="Arial"/>
        </w:rPr>
      </w:pPr>
    </w:p>
    <w:p w14:paraId="78FFD707" w14:textId="77777777" w:rsidR="00681EB0" w:rsidRDefault="00681EB0" w:rsidP="00EC7203">
      <w:pPr>
        <w:spacing w:after="0" w:line="360" w:lineRule="auto"/>
        <w:rPr>
          <w:rFonts w:ascii="Arial" w:hAnsi="Arial" w:cs="Arial"/>
        </w:rPr>
      </w:pPr>
    </w:p>
    <w:p w14:paraId="0896452B" w14:textId="1B40CF5D" w:rsidR="00440EEF" w:rsidRDefault="00440EEF" w:rsidP="00440EEF">
      <w:pPr>
        <w:spacing w:after="0" w:line="360" w:lineRule="auto"/>
        <w:ind w:left="7230"/>
        <w:rPr>
          <w:rFonts w:ascii="Arial" w:hAnsi="Arial" w:cs="Arial"/>
        </w:rPr>
      </w:pPr>
      <w:r>
        <w:rPr>
          <w:rFonts w:ascii="Arial" w:hAnsi="Arial" w:cs="Arial"/>
        </w:rPr>
        <w:t>Załącznik nr 1A</w:t>
      </w:r>
    </w:p>
    <w:p w14:paraId="5284C7F5" w14:textId="134ADFAF" w:rsidR="00440EEF" w:rsidRDefault="00440EEF" w:rsidP="00440EEF">
      <w:pPr>
        <w:spacing w:after="0" w:line="360" w:lineRule="auto"/>
        <w:ind w:left="5387" w:hanging="425"/>
        <w:rPr>
          <w:rFonts w:ascii="Arial" w:hAnsi="Arial" w:cs="Arial"/>
        </w:rPr>
      </w:pPr>
      <w:r>
        <w:rPr>
          <w:rFonts w:ascii="Arial" w:hAnsi="Arial" w:cs="Arial"/>
        </w:rPr>
        <w:t>Zakres realizacji (oznaczenie na mapie)</w:t>
      </w:r>
    </w:p>
    <w:p w14:paraId="731F0D3A" w14:textId="148AE8E2" w:rsidR="00440EEF" w:rsidRDefault="00440EEF" w:rsidP="00440EEF">
      <w:pPr>
        <w:spacing w:after="0" w:line="360" w:lineRule="auto"/>
        <w:rPr>
          <w:rFonts w:ascii="Arial" w:hAnsi="Arial" w:cs="Arial"/>
        </w:rPr>
      </w:pPr>
      <w:r>
        <w:rPr>
          <w:rFonts w:ascii="Arial" w:hAnsi="Arial" w:cs="Arial"/>
          <w:noProof/>
        </w:rPr>
        <w:drawing>
          <wp:inline distT="0" distB="0" distL="0" distR="0" wp14:anchorId="78B31B6F" wp14:editId="2AC39640">
            <wp:extent cx="5514975" cy="3634898"/>
            <wp:effectExtent l="0" t="0" r="0" b="3810"/>
            <wp:docPr id="6570155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015545" name="Obraz 657015545"/>
                    <pic:cNvPicPr/>
                  </pic:nvPicPr>
                  <pic:blipFill>
                    <a:blip r:embed="rId11">
                      <a:extLst>
                        <a:ext uri="{28A0092B-C50C-407E-A947-70E740481C1C}">
                          <a14:useLocalDpi xmlns:a14="http://schemas.microsoft.com/office/drawing/2010/main" val="0"/>
                        </a:ext>
                      </a:extLst>
                    </a:blip>
                    <a:stretch>
                      <a:fillRect/>
                    </a:stretch>
                  </pic:blipFill>
                  <pic:spPr>
                    <a:xfrm>
                      <a:off x="0" y="0"/>
                      <a:ext cx="5522653" cy="3639958"/>
                    </a:xfrm>
                    <a:prstGeom prst="rect">
                      <a:avLst/>
                    </a:prstGeom>
                  </pic:spPr>
                </pic:pic>
              </a:graphicData>
            </a:graphic>
          </wp:inline>
        </w:drawing>
      </w:r>
    </w:p>
    <w:p w14:paraId="15548CD5" w14:textId="0D66058A" w:rsidR="00440EEF" w:rsidRPr="00456EE6" w:rsidRDefault="00440EEF" w:rsidP="00440EEF">
      <w:pPr>
        <w:spacing w:after="0" w:line="360" w:lineRule="auto"/>
        <w:rPr>
          <w:rFonts w:ascii="Arial" w:hAnsi="Arial" w:cs="Arial"/>
        </w:rPr>
      </w:pPr>
      <w:r w:rsidRPr="00456EE6">
        <w:rPr>
          <w:rFonts w:ascii="Arial" w:hAnsi="Arial" w:cs="Arial"/>
        </w:rPr>
        <w:t xml:space="preserve">Źródło: </w:t>
      </w:r>
      <w:hyperlink r:id="rId12" w:history="1">
        <w:r w:rsidRPr="00456EE6">
          <w:rPr>
            <w:rStyle w:val="Hipercze"/>
            <w:rFonts w:ascii="Arial" w:hAnsi="Arial" w:cs="Arial"/>
          </w:rPr>
          <w:t>https://mapy.mojregion.info/geoportal/f?p=MAPA:113</w:t>
        </w:r>
      </w:hyperlink>
      <w:r w:rsidRPr="00456EE6">
        <w:rPr>
          <w:rFonts w:ascii="Arial" w:hAnsi="Arial" w:cs="Arial"/>
        </w:rPr>
        <w:t xml:space="preserve"> </w:t>
      </w:r>
    </w:p>
    <w:p w14:paraId="5EC716D6" w14:textId="77777777" w:rsidR="00CC3CF1" w:rsidRDefault="00CC3CF1" w:rsidP="00440EEF">
      <w:pPr>
        <w:spacing w:after="0" w:line="360" w:lineRule="auto"/>
        <w:rPr>
          <w:rFonts w:ascii="Arial" w:hAnsi="Arial" w:cs="Arial"/>
          <w:sz w:val="20"/>
          <w:szCs w:val="20"/>
        </w:rPr>
      </w:pPr>
    </w:p>
    <w:p w14:paraId="4383FA1F" w14:textId="274009DC" w:rsidR="00456EE6" w:rsidRDefault="00456EE6" w:rsidP="00440EEF">
      <w:pPr>
        <w:spacing w:after="0" w:line="360" w:lineRule="auto"/>
        <w:rPr>
          <w:rFonts w:ascii="Arial" w:hAnsi="Arial" w:cs="Arial"/>
          <w:sz w:val="20"/>
          <w:szCs w:val="20"/>
        </w:rPr>
      </w:pPr>
      <w:r>
        <w:rPr>
          <w:rFonts w:ascii="Arial" w:hAnsi="Arial" w:cs="Arial"/>
          <w:noProof/>
        </w:rPr>
        <w:drawing>
          <wp:anchor distT="0" distB="0" distL="114300" distR="114300" simplePos="0" relativeHeight="251658240" behindDoc="1" locked="0" layoutInCell="1" allowOverlap="1" wp14:anchorId="317D94B2" wp14:editId="7B46EFF5">
            <wp:simplePos x="0" y="0"/>
            <wp:positionH relativeFrom="column">
              <wp:posOffset>4445</wp:posOffset>
            </wp:positionH>
            <wp:positionV relativeFrom="paragraph">
              <wp:posOffset>32385</wp:posOffset>
            </wp:positionV>
            <wp:extent cx="4381500" cy="3596018"/>
            <wp:effectExtent l="0" t="0" r="0" b="4445"/>
            <wp:wrapNone/>
            <wp:docPr id="14419619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961911" name="Obraz 1441961911"/>
                    <pic:cNvPicPr/>
                  </pic:nvPicPr>
                  <pic:blipFill>
                    <a:blip r:embed="rId13">
                      <a:extLst>
                        <a:ext uri="{28A0092B-C50C-407E-A947-70E740481C1C}">
                          <a14:useLocalDpi xmlns:a14="http://schemas.microsoft.com/office/drawing/2010/main" val="0"/>
                        </a:ext>
                      </a:extLst>
                    </a:blip>
                    <a:stretch>
                      <a:fillRect/>
                    </a:stretch>
                  </pic:blipFill>
                  <pic:spPr>
                    <a:xfrm>
                      <a:off x="0" y="0"/>
                      <a:ext cx="4381500" cy="3596018"/>
                    </a:xfrm>
                    <a:prstGeom prst="rect">
                      <a:avLst/>
                    </a:prstGeom>
                  </pic:spPr>
                </pic:pic>
              </a:graphicData>
            </a:graphic>
            <wp14:sizeRelH relativeFrom="page">
              <wp14:pctWidth>0</wp14:pctWidth>
            </wp14:sizeRelH>
            <wp14:sizeRelV relativeFrom="page">
              <wp14:pctHeight>0</wp14:pctHeight>
            </wp14:sizeRelV>
          </wp:anchor>
        </w:drawing>
      </w:r>
    </w:p>
    <w:p w14:paraId="02405B12" w14:textId="4EEA4CA9" w:rsidR="00456EE6" w:rsidRDefault="00456EE6" w:rsidP="00440EEF">
      <w:pPr>
        <w:spacing w:after="0" w:line="360" w:lineRule="auto"/>
        <w:rPr>
          <w:rFonts w:ascii="Arial" w:hAnsi="Arial" w:cs="Arial"/>
          <w:sz w:val="20"/>
          <w:szCs w:val="20"/>
        </w:rPr>
      </w:pPr>
    </w:p>
    <w:p w14:paraId="62720F4D" w14:textId="6109230B" w:rsidR="00456EE6" w:rsidRDefault="00456EE6" w:rsidP="00440EEF">
      <w:pPr>
        <w:spacing w:after="0" w:line="360" w:lineRule="auto"/>
        <w:rPr>
          <w:rFonts w:ascii="Arial" w:hAnsi="Arial" w:cs="Arial"/>
          <w:sz w:val="20"/>
          <w:szCs w:val="20"/>
        </w:rPr>
      </w:pPr>
    </w:p>
    <w:p w14:paraId="4800C5B1" w14:textId="02D8F6AE" w:rsidR="00456EE6" w:rsidRDefault="00456EE6" w:rsidP="00440EEF">
      <w:pPr>
        <w:spacing w:after="0" w:line="360" w:lineRule="auto"/>
        <w:rPr>
          <w:rFonts w:ascii="Arial" w:hAnsi="Arial" w:cs="Arial"/>
          <w:sz w:val="20"/>
          <w:szCs w:val="20"/>
        </w:rPr>
      </w:pPr>
    </w:p>
    <w:p w14:paraId="68A2A19B" w14:textId="0F599F92" w:rsidR="00456EE6" w:rsidRDefault="00456EE6" w:rsidP="00440EEF">
      <w:pPr>
        <w:spacing w:after="0" w:line="360" w:lineRule="auto"/>
        <w:rPr>
          <w:rFonts w:ascii="Arial" w:hAnsi="Arial" w:cs="Arial"/>
          <w:sz w:val="20"/>
          <w:szCs w:val="20"/>
        </w:rPr>
      </w:pPr>
    </w:p>
    <w:p w14:paraId="2D50C6D6" w14:textId="77777777" w:rsidR="00456EE6" w:rsidRDefault="00456EE6" w:rsidP="00440EEF">
      <w:pPr>
        <w:spacing w:after="0" w:line="360" w:lineRule="auto"/>
        <w:rPr>
          <w:rFonts w:ascii="Arial" w:hAnsi="Arial" w:cs="Arial"/>
          <w:sz w:val="20"/>
          <w:szCs w:val="20"/>
        </w:rPr>
      </w:pPr>
    </w:p>
    <w:p w14:paraId="127AA2A3" w14:textId="69623105" w:rsidR="00456EE6" w:rsidRDefault="00456EE6" w:rsidP="00440EEF">
      <w:pPr>
        <w:spacing w:after="0" w:line="360" w:lineRule="auto"/>
        <w:rPr>
          <w:rFonts w:ascii="Arial" w:hAnsi="Arial" w:cs="Arial"/>
          <w:sz w:val="20"/>
          <w:szCs w:val="20"/>
        </w:rPr>
      </w:pPr>
    </w:p>
    <w:p w14:paraId="64B4650E" w14:textId="77777777" w:rsidR="00456EE6" w:rsidRDefault="00456EE6" w:rsidP="00440EEF">
      <w:pPr>
        <w:spacing w:after="0" w:line="360" w:lineRule="auto"/>
        <w:rPr>
          <w:rFonts w:ascii="Arial" w:hAnsi="Arial" w:cs="Arial"/>
          <w:sz w:val="20"/>
          <w:szCs w:val="20"/>
        </w:rPr>
      </w:pPr>
    </w:p>
    <w:p w14:paraId="47F450C3" w14:textId="77777777" w:rsidR="00456EE6" w:rsidRDefault="00456EE6" w:rsidP="00440EEF">
      <w:pPr>
        <w:spacing w:after="0" w:line="360" w:lineRule="auto"/>
        <w:rPr>
          <w:rFonts w:ascii="Arial" w:hAnsi="Arial" w:cs="Arial"/>
          <w:sz w:val="20"/>
          <w:szCs w:val="20"/>
        </w:rPr>
      </w:pPr>
    </w:p>
    <w:p w14:paraId="46D8B50E" w14:textId="21F44C07" w:rsidR="00456EE6" w:rsidRDefault="00456EE6" w:rsidP="00440EEF">
      <w:pPr>
        <w:spacing w:after="0" w:line="360" w:lineRule="auto"/>
        <w:rPr>
          <w:rFonts w:ascii="Arial" w:hAnsi="Arial" w:cs="Arial"/>
          <w:sz w:val="20"/>
          <w:szCs w:val="20"/>
        </w:rPr>
      </w:pPr>
    </w:p>
    <w:p w14:paraId="4F4EBF69" w14:textId="77777777" w:rsidR="00456EE6" w:rsidRDefault="00456EE6" w:rsidP="00440EEF">
      <w:pPr>
        <w:spacing w:after="0" w:line="360" w:lineRule="auto"/>
        <w:rPr>
          <w:rFonts w:ascii="Arial" w:hAnsi="Arial" w:cs="Arial"/>
          <w:sz w:val="20"/>
          <w:szCs w:val="20"/>
        </w:rPr>
      </w:pPr>
    </w:p>
    <w:p w14:paraId="12310607" w14:textId="77777777" w:rsidR="00456EE6" w:rsidRDefault="00456EE6" w:rsidP="00440EEF">
      <w:pPr>
        <w:spacing w:after="0" w:line="360" w:lineRule="auto"/>
        <w:rPr>
          <w:rFonts w:ascii="Arial" w:hAnsi="Arial" w:cs="Arial"/>
          <w:sz w:val="20"/>
          <w:szCs w:val="20"/>
        </w:rPr>
      </w:pPr>
    </w:p>
    <w:p w14:paraId="621C09F4" w14:textId="77777777" w:rsidR="00456EE6" w:rsidRDefault="00456EE6" w:rsidP="00440EEF">
      <w:pPr>
        <w:spacing w:after="0" w:line="360" w:lineRule="auto"/>
        <w:rPr>
          <w:rFonts w:ascii="Arial" w:hAnsi="Arial" w:cs="Arial"/>
          <w:sz w:val="20"/>
          <w:szCs w:val="20"/>
        </w:rPr>
      </w:pPr>
    </w:p>
    <w:p w14:paraId="46DDCC2B" w14:textId="77777777" w:rsidR="00456EE6" w:rsidRDefault="00456EE6" w:rsidP="00440EEF">
      <w:pPr>
        <w:spacing w:after="0" w:line="360" w:lineRule="auto"/>
        <w:rPr>
          <w:rFonts w:ascii="Arial" w:hAnsi="Arial" w:cs="Arial"/>
          <w:sz w:val="20"/>
          <w:szCs w:val="20"/>
        </w:rPr>
      </w:pPr>
    </w:p>
    <w:p w14:paraId="688AAE70" w14:textId="77777777" w:rsidR="00456EE6" w:rsidRDefault="00456EE6" w:rsidP="00440EEF">
      <w:pPr>
        <w:spacing w:after="0" w:line="360" w:lineRule="auto"/>
        <w:rPr>
          <w:rFonts w:ascii="Arial" w:hAnsi="Arial" w:cs="Arial"/>
          <w:sz w:val="20"/>
          <w:szCs w:val="20"/>
        </w:rPr>
      </w:pPr>
    </w:p>
    <w:p w14:paraId="28FDEE87" w14:textId="77777777" w:rsidR="00456EE6" w:rsidRDefault="00456EE6" w:rsidP="00440EEF">
      <w:pPr>
        <w:spacing w:after="0" w:line="360" w:lineRule="auto"/>
        <w:rPr>
          <w:rFonts w:ascii="Arial" w:hAnsi="Arial" w:cs="Arial"/>
          <w:sz w:val="20"/>
          <w:szCs w:val="20"/>
        </w:rPr>
      </w:pPr>
    </w:p>
    <w:p w14:paraId="42330FC9" w14:textId="77777777" w:rsidR="00456EE6" w:rsidRDefault="00456EE6" w:rsidP="00440EEF">
      <w:pPr>
        <w:spacing w:after="0" w:line="360" w:lineRule="auto"/>
        <w:rPr>
          <w:rFonts w:ascii="Arial" w:hAnsi="Arial" w:cs="Arial"/>
          <w:sz w:val="20"/>
          <w:szCs w:val="20"/>
        </w:rPr>
      </w:pPr>
    </w:p>
    <w:p w14:paraId="1CBBB639" w14:textId="6326333E" w:rsidR="00C05F53" w:rsidRPr="00EC7203" w:rsidRDefault="00456EE6" w:rsidP="00C05F53">
      <w:pPr>
        <w:spacing w:after="0" w:line="360" w:lineRule="auto"/>
        <w:rPr>
          <w:rFonts w:ascii="Arial" w:hAnsi="Arial" w:cs="Arial"/>
        </w:rPr>
      </w:pPr>
      <w:r>
        <w:rPr>
          <w:rFonts w:ascii="Arial" w:hAnsi="Arial" w:cs="Arial"/>
        </w:rPr>
        <w:t>Źródło: Załącznik graficzny miejscowego planu zagospodarowania przestrzennego.</w:t>
      </w:r>
    </w:p>
    <w:sectPr w:rsidR="00C05F53" w:rsidRPr="00EC7203" w:rsidSect="00427FE6">
      <w:headerReference w:type="default" r:id="rId14"/>
      <w:footerReference w:type="default" r:id="rId15"/>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E74FC" w14:textId="77777777" w:rsidR="008A767D" w:rsidRDefault="008A767D" w:rsidP="00643930">
      <w:pPr>
        <w:spacing w:after="0" w:line="240" w:lineRule="auto"/>
      </w:pPr>
      <w:r>
        <w:separator/>
      </w:r>
    </w:p>
  </w:endnote>
  <w:endnote w:type="continuationSeparator" w:id="0">
    <w:p w14:paraId="59B70A20" w14:textId="77777777" w:rsidR="008A767D" w:rsidRDefault="008A767D" w:rsidP="00643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E5447" w14:textId="008C8D88" w:rsidR="008757AB" w:rsidRPr="005B3FAD" w:rsidRDefault="005B3FAD" w:rsidP="005B3FAD">
    <w:pPr>
      <w:pStyle w:val="Stopka"/>
      <w:jc w:val="center"/>
      <w:rPr>
        <w:rFonts w:ascii="Arial" w:hAnsi="Arial" w:cs="Arial"/>
        <w:sz w:val="12"/>
        <w:szCs w:val="16"/>
      </w:rPr>
    </w:pPr>
    <w:bookmarkStart w:id="2" w:name="_Hlk167998942"/>
    <w:bookmarkStart w:id="3" w:name="_Hlk173499110"/>
    <w:bookmarkStart w:id="4" w:name="_Hlk173499111"/>
    <w:bookmarkStart w:id="5" w:name="_Hlk173499280"/>
    <w:bookmarkStart w:id="6" w:name="_Hlk173499281"/>
    <w:bookmarkStart w:id="7" w:name="_Hlk173499390"/>
    <w:bookmarkStart w:id="8" w:name="_Hlk173499391"/>
    <w:bookmarkStart w:id="9" w:name="_Hlk173499458"/>
    <w:bookmarkStart w:id="10" w:name="_Hlk173499459"/>
    <w:bookmarkStart w:id="11" w:name="_Hlk173499599"/>
    <w:bookmarkStart w:id="12" w:name="_Hlk173499600"/>
    <w:r w:rsidRPr="004B1458">
      <w:rPr>
        <w:sz w:val="16"/>
        <w:szCs w:val="16"/>
      </w:rPr>
      <w:t xml:space="preserve">Projekt jest współfinansowany ze środków Programu Operacyjnego Fundusze Europejskie dla Kujaw i Pomorza na lata 2021-2027, w ramach Priorytetu </w:t>
    </w:r>
    <w:r w:rsidRPr="00E65A3B">
      <w:rPr>
        <w:sz w:val="16"/>
        <w:szCs w:val="16"/>
      </w:rPr>
      <w:t>5 Fundusze europejskie na wzmacnianie potencjałów endogenicznych regionu</w:t>
    </w:r>
    <w:r w:rsidRPr="004B1458">
      <w:rPr>
        <w:sz w:val="16"/>
        <w:szCs w:val="16"/>
      </w:rPr>
      <w:t>, Działani</w:t>
    </w:r>
    <w:r>
      <w:rPr>
        <w:sz w:val="16"/>
        <w:szCs w:val="16"/>
      </w:rPr>
      <w:t>a</w:t>
    </w:r>
    <w:r w:rsidRPr="004B1458">
      <w:rPr>
        <w:sz w:val="16"/>
        <w:szCs w:val="16"/>
      </w:rPr>
      <w:t xml:space="preserve"> </w:t>
    </w:r>
    <w:bookmarkEnd w:id="2"/>
    <w:r w:rsidRPr="00E65A3B">
      <w:rPr>
        <w:sz w:val="16"/>
        <w:szCs w:val="16"/>
      </w:rPr>
      <w:t>5.15 Tereny inwestycyjne OPPT</w:t>
    </w:r>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502E2" w14:textId="77777777" w:rsidR="008A767D" w:rsidRDefault="008A767D" w:rsidP="00643930">
      <w:pPr>
        <w:spacing w:after="0" w:line="240" w:lineRule="auto"/>
      </w:pPr>
      <w:r>
        <w:separator/>
      </w:r>
    </w:p>
  </w:footnote>
  <w:footnote w:type="continuationSeparator" w:id="0">
    <w:p w14:paraId="0CCF7382" w14:textId="77777777" w:rsidR="008A767D" w:rsidRDefault="008A767D" w:rsidP="006439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92228" w14:textId="4CFB7471" w:rsidR="00643930" w:rsidRDefault="005B3FAD">
    <w:pPr>
      <w:pStyle w:val="Nagwek"/>
    </w:pPr>
    <w:r>
      <w:rPr>
        <w:noProof/>
      </w:rPr>
      <w:drawing>
        <wp:inline distT="0" distB="0" distL="0" distR="0" wp14:anchorId="69C3A01B" wp14:editId="2B4F1683">
          <wp:extent cx="5759450" cy="533282"/>
          <wp:effectExtent l="0" t="0" r="0" b="635"/>
          <wp:docPr id="1653587722" name="Obraz 1653587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3328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B2D64"/>
    <w:multiLevelType w:val="hybridMultilevel"/>
    <w:tmpl w:val="56FA39EC"/>
    <w:lvl w:ilvl="0" w:tplc="C8D2A5DC">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BF1E83"/>
    <w:multiLevelType w:val="hybridMultilevel"/>
    <w:tmpl w:val="C7323EAA"/>
    <w:lvl w:ilvl="0" w:tplc="6E7E388C">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EEE77E4"/>
    <w:multiLevelType w:val="hybridMultilevel"/>
    <w:tmpl w:val="B34E44CE"/>
    <w:lvl w:ilvl="0" w:tplc="46CC6B2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78772D"/>
    <w:multiLevelType w:val="multilevel"/>
    <w:tmpl w:val="81B0D82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19337D"/>
    <w:multiLevelType w:val="hybridMultilevel"/>
    <w:tmpl w:val="5F04B74A"/>
    <w:lvl w:ilvl="0" w:tplc="090ECE9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526C2A"/>
    <w:multiLevelType w:val="multilevel"/>
    <w:tmpl w:val="E946CC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8E266D2"/>
    <w:multiLevelType w:val="hybridMultilevel"/>
    <w:tmpl w:val="8C087452"/>
    <w:lvl w:ilvl="0" w:tplc="76E48CF0">
      <w:start w:val="1"/>
      <w:numFmt w:val="decimal"/>
      <w:lvlText w:val="2.%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047313"/>
    <w:multiLevelType w:val="multilevel"/>
    <w:tmpl w:val="01B25630"/>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C1A3CB0"/>
    <w:multiLevelType w:val="multilevel"/>
    <w:tmpl w:val="FB56AFEE"/>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1086EEA"/>
    <w:multiLevelType w:val="hybridMultilevel"/>
    <w:tmpl w:val="B39E4206"/>
    <w:lvl w:ilvl="0" w:tplc="323C9068">
      <w:start w:val="1"/>
      <w:numFmt w:val="decimal"/>
      <w:lvlText w:val="%1."/>
      <w:lvlJc w:val="left"/>
      <w:pPr>
        <w:ind w:left="476" w:hanging="360"/>
      </w:pPr>
      <w:rPr>
        <w:rFonts w:ascii="Arial" w:eastAsia="Arial" w:hAnsi="Arial" w:cs="Arial" w:hint="default"/>
        <w:spacing w:val="-1"/>
        <w:w w:val="100"/>
        <w:sz w:val="22"/>
        <w:szCs w:val="22"/>
        <w:lang w:val="pl-PL" w:eastAsia="pl-PL" w:bidi="pl-PL"/>
      </w:rPr>
    </w:lvl>
    <w:lvl w:ilvl="1" w:tplc="8E36422C">
      <w:start w:val="1"/>
      <w:numFmt w:val="decimal"/>
      <w:lvlText w:val="%2)"/>
      <w:lvlJc w:val="left"/>
      <w:pPr>
        <w:ind w:left="682" w:hanging="284"/>
      </w:pPr>
      <w:rPr>
        <w:rFonts w:ascii="Arial" w:eastAsia="Arial" w:hAnsi="Arial" w:cs="Arial" w:hint="default"/>
        <w:spacing w:val="-1"/>
        <w:w w:val="100"/>
        <w:sz w:val="22"/>
        <w:szCs w:val="22"/>
        <w:lang w:val="pl-PL" w:eastAsia="pl-PL" w:bidi="pl-PL"/>
      </w:rPr>
    </w:lvl>
    <w:lvl w:ilvl="2" w:tplc="F9C240EA">
      <w:start w:val="1"/>
      <w:numFmt w:val="lowerLetter"/>
      <w:lvlText w:val="%3)"/>
      <w:lvlJc w:val="left"/>
      <w:pPr>
        <w:ind w:left="824" w:hanging="281"/>
      </w:pPr>
      <w:rPr>
        <w:rFonts w:ascii="Arial" w:eastAsia="Arial" w:hAnsi="Arial" w:cs="Arial" w:hint="default"/>
        <w:spacing w:val="-1"/>
        <w:w w:val="100"/>
        <w:sz w:val="22"/>
        <w:szCs w:val="22"/>
        <w:lang w:val="pl-PL" w:eastAsia="pl-PL" w:bidi="pl-PL"/>
      </w:rPr>
    </w:lvl>
    <w:lvl w:ilvl="3" w:tplc="CC8A7A84">
      <w:numFmt w:val="bullet"/>
      <w:lvlText w:val="•"/>
      <w:lvlJc w:val="left"/>
      <w:pPr>
        <w:ind w:left="1880" w:hanging="281"/>
      </w:pPr>
      <w:rPr>
        <w:rFonts w:hint="default"/>
        <w:lang w:val="pl-PL" w:eastAsia="pl-PL" w:bidi="pl-PL"/>
      </w:rPr>
    </w:lvl>
    <w:lvl w:ilvl="4" w:tplc="851C2D8C">
      <w:numFmt w:val="bullet"/>
      <w:lvlText w:val="•"/>
      <w:lvlJc w:val="left"/>
      <w:pPr>
        <w:ind w:left="2941" w:hanging="281"/>
      </w:pPr>
      <w:rPr>
        <w:rFonts w:hint="default"/>
        <w:lang w:val="pl-PL" w:eastAsia="pl-PL" w:bidi="pl-PL"/>
      </w:rPr>
    </w:lvl>
    <w:lvl w:ilvl="5" w:tplc="9E2217DC">
      <w:numFmt w:val="bullet"/>
      <w:lvlText w:val="•"/>
      <w:lvlJc w:val="left"/>
      <w:pPr>
        <w:ind w:left="4002" w:hanging="281"/>
      </w:pPr>
      <w:rPr>
        <w:rFonts w:hint="default"/>
        <w:lang w:val="pl-PL" w:eastAsia="pl-PL" w:bidi="pl-PL"/>
      </w:rPr>
    </w:lvl>
    <w:lvl w:ilvl="6" w:tplc="9136336E">
      <w:numFmt w:val="bullet"/>
      <w:lvlText w:val="•"/>
      <w:lvlJc w:val="left"/>
      <w:pPr>
        <w:ind w:left="5063" w:hanging="281"/>
      </w:pPr>
      <w:rPr>
        <w:rFonts w:hint="default"/>
        <w:lang w:val="pl-PL" w:eastAsia="pl-PL" w:bidi="pl-PL"/>
      </w:rPr>
    </w:lvl>
    <w:lvl w:ilvl="7" w:tplc="5EF65706">
      <w:numFmt w:val="bullet"/>
      <w:lvlText w:val="•"/>
      <w:lvlJc w:val="left"/>
      <w:pPr>
        <w:ind w:left="6124" w:hanging="281"/>
      </w:pPr>
      <w:rPr>
        <w:rFonts w:hint="default"/>
        <w:lang w:val="pl-PL" w:eastAsia="pl-PL" w:bidi="pl-PL"/>
      </w:rPr>
    </w:lvl>
    <w:lvl w:ilvl="8" w:tplc="FBEAC318">
      <w:numFmt w:val="bullet"/>
      <w:lvlText w:val="•"/>
      <w:lvlJc w:val="left"/>
      <w:pPr>
        <w:ind w:left="7184" w:hanging="281"/>
      </w:pPr>
      <w:rPr>
        <w:rFonts w:hint="default"/>
        <w:lang w:val="pl-PL" w:eastAsia="pl-PL" w:bidi="pl-PL"/>
      </w:rPr>
    </w:lvl>
  </w:abstractNum>
  <w:abstractNum w:abstractNumId="10" w15:restartNumberingAfterBreak="0">
    <w:nsid w:val="68E72E7E"/>
    <w:multiLevelType w:val="hybridMultilevel"/>
    <w:tmpl w:val="869CA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427EF6"/>
    <w:multiLevelType w:val="hybridMultilevel"/>
    <w:tmpl w:val="5754ADA8"/>
    <w:lvl w:ilvl="0" w:tplc="EF240238">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75FA44A5"/>
    <w:multiLevelType w:val="hybridMultilevel"/>
    <w:tmpl w:val="37E24008"/>
    <w:lvl w:ilvl="0" w:tplc="0832BBB2">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7D796C2B"/>
    <w:multiLevelType w:val="hybridMultilevel"/>
    <w:tmpl w:val="F998FBBC"/>
    <w:lvl w:ilvl="0" w:tplc="76E48CF0">
      <w:start w:val="1"/>
      <w:numFmt w:val="decimal"/>
      <w:lvlText w:val="2.%1"/>
      <w:lvlJc w:val="left"/>
      <w:pPr>
        <w:ind w:left="1429" w:hanging="360"/>
      </w:pPr>
      <w:rPr>
        <w:rFonts w:hint="default"/>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2077588860">
    <w:abstractNumId w:val="4"/>
  </w:num>
  <w:num w:numId="2" w16cid:durableId="1792703568">
    <w:abstractNumId w:val="0"/>
  </w:num>
  <w:num w:numId="3" w16cid:durableId="191190528">
    <w:abstractNumId w:val="1"/>
  </w:num>
  <w:num w:numId="4" w16cid:durableId="1913196993">
    <w:abstractNumId w:val="2"/>
  </w:num>
  <w:num w:numId="5" w16cid:durableId="140007776">
    <w:abstractNumId w:val="5"/>
  </w:num>
  <w:num w:numId="6" w16cid:durableId="12728383">
    <w:abstractNumId w:val="12"/>
  </w:num>
  <w:num w:numId="7" w16cid:durableId="619798166">
    <w:abstractNumId w:val="11"/>
  </w:num>
  <w:num w:numId="8" w16cid:durableId="1645163994">
    <w:abstractNumId w:val="8"/>
  </w:num>
  <w:num w:numId="9" w16cid:durableId="2093694132">
    <w:abstractNumId w:val="13"/>
  </w:num>
  <w:num w:numId="10" w16cid:durableId="501042592">
    <w:abstractNumId w:val="6"/>
  </w:num>
  <w:num w:numId="11" w16cid:durableId="1529637731">
    <w:abstractNumId w:val="3"/>
  </w:num>
  <w:num w:numId="12" w16cid:durableId="1790509943">
    <w:abstractNumId w:val="7"/>
  </w:num>
  <w:num w:numId="13" w16cid:durableId="1523860807">
    <w:abstractNumId w:val="10"/>
  </w:num>
  <w:num w:numId="14" w16cid:durableId="108478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98F"/>
    <w:rsid w:val="00030E61"/>
    <w:rsid w:val="0003307A"/>
    <w:rsid w:val="00040822"/>
    <w:rsid w:val="000501AF"/>
    <w:rsid w:val="000529BC"/>
    <w:rsid w:val="00076BCE"/>
    <w:rsid w:val="00094627"/>
    <w:rsid w:val="000B057D"/>
    <w:rsid w:val="000C5867"/>
    <w:rsid w:val="000D316C"/>
    <w:rsid w:val="000D6969"/>
    <w:rsid w:val="00106387"/>
    <w:rsid w:val="00115CB9"/>
    <w:rsid w:val="001367C2"/>
    <w:rsid w:val="00140935"/>
    <w:rsid w:val="001731C4"/>
    <w:rsid w:val="00181480"/>
    <w:rsid w:val="00183C19"/>
    <w:rsid w:val="001A0073"/>
    <w:rsid w:val="001A311E"/>
    <w:rsid w:val="001A6738"/>
    <w:rsid w:val="00250055"/>
    <w:rsid w:val="0028509D"/>
    <w:rsid w:val="0029198F"/>
    <w:rsid w:val="002B1998"/>
    <w:rsid w:val="002C7FF1"/>
    <w:rsid w:val="002F65ED"/>
    <w:rsid w:val="00310A81"/>
    <w:rsid w:val="003270A1"/>
    <w:rsid w:val="00340F68"/>
    <w:rsid w:val="003539AF"/>
    <w:rsid w:val="003B0F1D"/>
    <w:rsid w:val="003E13E7"/>
    <w:rsid w:val="003F05F2"/>
    <w:rsid w:val="003F5CB8"/>
    <w:rsid w:val="00407ADD"/>
    <w:rsid w:val="00411638"/>
    <w:rsid w:val="00427FE6"/>
    <w:rsid w:val="00440EEF"/>
    <w:rsid w:val="00442255"/>
    <w:rsid w:val="00456EE6"/>
    <w:rsid w:val="004572B2"/>
    <w:rsid w:val="00483C0C"/>
    <w:rsid w:val="004B577F"/>
    <w:rsid w:val="004D7E17"/>
    <w:rsid w:val="00501A4A"/>
    <w:rsid w:val="00530E47"/>
    <w:rsid w:val="005321FB"/>
    <w:rsid w:val="005415E3"/>
    <w:rsid w:val="005473D6"/>
    <w:rsid w:val="00554C4A"/>
    <w:rsid w:val="00565432"/>
    <w:rsid w:val="00566AFC"/>
    <w:rsid w:val="00584C31"/>
    <w:rsid w:val="005B2A9F"/>
    <w:rsid w:val="005B3FAD"/>
    <w:rsid w:val="005C3A24"/>
    <w:rsid w:val="005E31B0"/>
    <w:rsid w:val="00635AF8"/>
    <w:rsid w:val="00643930"/>
    <w:rsid w:val="00673CA9"/>
    <w:rsid w:val="00681EB0"/>
    <w:rsid w:val="00684DE5"/>
    <w:rsid w:val="0069060A"/>
    <w:rsid w:val="006D158C"/>
    <w:rsid w:val="006D32E2"/>
    <w:rsid w:val="006D56B4"/>
    <w:rsid w:val="007126F4"/>
    <w:rsid w:val="00712B66"/>
    <w:rsid w:val="00723692"/>
    <w:rsid w:val="0072486D"/>
    <w:rsid w:val="00757C46"/>
    <w:rsid w:val="0077143E"/>
    <w:rsid w:val="007875B0"/>
    <w:rsid w:val="00791123"/>
    <w:rsid w:val="007A3089"/>
    <w:rsid w:val="007B10AA"/>
    <w:rsid w:val="007B1E9A"/>
    <w:rsid w:val="007F36AE"/>
    <w:rsid w:val="0081730B"/>
    <w:rsid w:val="008322EA"/>
    <w:rsid w:val="00833D6F"/>
    <w:rsid w:val="008433EE"/>
    <w:rsid w:val="00856539"/>
    <w:rsid w:val="008757AB"/>
    <w:rsid w:val="00876752"/>
    <w:rsid w:val="008A767D"/>
    <w:rsid w:val="00925E5D"/>
    <w:rsid w:val="009269CE"/>
    <w:rsid w:val="00946679"/>
    <w:rsid w:val="0095660D"/>
    <w:rsid w:val="00972899"/>
    <w:rsid w:val="009A143C"/>
    <w:rsid w:val="009B2E1E"/>
    <w:rsid w:val="009C1B39"/>
    <w:rsid w:val="009C6A93"/>
    <w:rsid w:val="009F7D24"/>
    <w:rsid w:val="00A11765"/>
    <w:rsid w:val="00A11D84"/>
    <w:rsid w:val="00A429E9"/>
    <w:rsid w:val="00A46B4A"/>
    <w:rsid w:val="00A51F28"/>
    <w:rsid w:val="00A60824"/>
    <w:rsid w:val="00A7341C"/>
    <w:rsid w:val="00A73B3E"/>
    <w:rsid w:val="00A7794D"/>
    <w:rsid w:val="00AC7496"/>
    <w:rsid w:val="00AD77B2"/>
    <w:rsid w:val="00AF77BD"/>
    <w:rsid w:val="00B40137"/>
    <w:rsid w:val="00BA36B6"/>
    <w:rsid w:val="00BE3469"/>
    <w:rsid w:val="00BE4C35"/>
    <w:rsid w:val="00C0445F"/>
    <w:rsid w:val="00C05F53"/>
    <w:rsid w:val="00C25373"/>
    <w:rsid w:val="00C3165C"/>
    <w:rsid w:val="00C405C7"/>
    <w:rsid w:val="00C40744"/>
    <w:rsid w:val="00C52A69"/>
    <w:rsid w:val="00C5523A"/>
    <w:rsid w:val="00C56B53"/>
    <w:rsid w:val="00C91CE3"/>
    <w:rsid w:val="00C9544F"/>
    <w:rsid w:val="00CA496A"/>
    <w:rsid w:val="00CB21AC"/>
    <w:rsid w:val="00CC3CF1"/>
    <w:rsid w:val="00CD42A0"/>
    <w:rsid w:val="00CE36B5"/>
    <w:rsid w:val="00CF35EB"/>
    <w:rsid w:val="00D05991"/>
    <w:rsid w:val="00D1071D"/>
    <w:rsid w:val="00D13EF3"/>
    <w:rsid w:val="00D27CC3"/>
    <w:rsid w:val="00D3676C"/>
    <w:rsid w:val="00D93A85"/>
    <w:rsid w:val="00DD131E"/>
    <w:rsid w:val="00DD2039"/>
    <w:rsid w:val="00DD298F"/>
    <w:rsid w:val="00DF1DD7"/>
    <w:rsid w:val="00DF37D3"/>
    <w:rsid w:val="00E1572C"/>
    <w:rsid w:val="00E341F9"/>
    <w:rsid w:val="00E4666A"/>
    <w:rsid w:val="00E84ACC"/>
    <w:rsid w:val="00EA51FB"/>
    <w:rsid w:val="00EA5F2D"/>
    <w:rsid w:val="00EB1E60"/>
    <w:rsid w:val="00EC7203"/>
    <w:rsid w:val="00F02753"/>
    <w:rsid w:val="00F1070E"/>
    <w:rsid w:val="00F17CC5"/>
    <w:rsid w:val="00F26799"/>
    <w:rsid w:val="00F30F6B"/>
    <w:rsid w:val="00F34261"/>
    <w:rsid w:val="00F43473"/>
    <w:rsid w:val="00F4788D"/>
    <w:rsid w:val="00F54D64"/>
    <w:rsid w:val="00F75CBA"/>
    <w:rsid w:val="00FA7B01"/>
    <w:rsid w:val="00FB7ED1"/>
    <w:rsid w:val="00FC1425"/>
    <w:rsid w:val="00FE09C0"/>
    <w:rsid w:val="00FF2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43BB5"/>
  <w15:docId w15:val="{1527C774-6D42-4849-A286-90BF1521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F5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1"/>
    <w:qFormat/>
    <w:rsid w:val="00F1070E"/>
    <w:pPr>
      <w:ind w:left="720"/>
      <w:contextualSpacing/>
    </w:pPr>
  </w:style>
  <w:style w:type="paragraph" w:styleId="Nagwek">
    <w:name w:val="header"/>
    <w:basedOn w:val="Normalny"/>
    <w:link w:val="NagwekZnak"/>
    <w:uiPriority w:val="99"/>
    <w:unhideWhenUsed/>
    <w:rsid w:val="006439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3930"/>
  </w:style>
  <w:style w:type="paragraph" w:styleId="Stopka">
    <w:name w:val="footer"/>
    <w:basedOn w:val="Normalny"/>
    <w:link w:val="StopkaZnak"/>
    <w:uiPriority w:val="99"/>
    <w:unhideWhenUsed/>
    <w:rsid w:val="006439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3930"/>
  </w:style>
  <w:style w:type="character" w:styleId="Odwoaniedokomentarza">
    <w:name w:val="annotation reference"/>
    <w:basedOn w:val="Domylnaczcionkaakapitu"/>
    <w:uiPriority w:val="99"/>
    <w:semiHidden/>
    <w:unhideWhenUsed/>
    <w:rsid w:val="00EB1E60"/>
    <w:rPr>
      <w:sz w:val="16"/>
      <w:szCs w:val="16"/>
    </w:rPr>
  </w:style>
  <w:style w:type="paragraph" w:styleId="Tekstkomentarza">
    <w:name w:val="annotation text"/>
    <w:basedOn w:val="Normalny"/>
    <w:link w:val="TekstkomentarzaZnak"/>
    <w:uiPriority w:val="99"/>
    <w:semiHidden/>
    <w:unhideWhenUsed/>
    <w:rsid w:val="00EB1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1E60"/>
    <w:rPr>
      <w:sz w:val="20"/>
      <w:szCs w:val="20"/>
    </w:rPr>
  </w:style>
  <w:style w:type="paragraph" w:styleId="Tematkomentarza">
    <w:name w:val="annotation subject"/>
    <w:basedOn w:val="Tekstkomentarza"/>
    <w:next w:val="Tekstkomentarza"/>
    <w:link w:val="TematkomentarzaZnak"/>
    <w:uiPriority w:val="99"/>
    <w:semiHidden/>
    <w:unhideWhenUsed/>
    <w:rsid w:val="00EB1E60"/>
    <w:rPr>
      <w:b/>
      <w:bCs/>
    </w:rPr>
  </w:style>
  <w:style w:type="character" w:customStyle="1" w:styleId="TematkomentarzaZnak">
    <w:name w:val="Temat komentarza Znak"/>
    <w:basedOn w:val="TekstkomentarzaZnak"/>
    <w:link w:val="Tematkomentarza"/>
    <w:uiPriority w:val="99"/>
    <w:semiHidden/>
    <w:rsid w:val="00EB1E60"/>
    <w:rPr>
      <w:b/>
      <w:bCs/>
      <w:sz w:val="20"/>
      <w:szCs w:val="20"/>
    </w:rPr>
  </w:style>
  <w:style w:type="paragraph" w:styleId="Tekstdymka">
    <w:name w:val="Balloon Text"/>
    <w:basedOn w:val="Normalny"/>
    <w:link w:val="TekstdymkaZnak"/>
    <w:uiPriority w:val="99"/>
    <w:semiHidden/>
    <w:unhideWhenUsed/>
    <w:rsid w:val="00EB1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1E60"/>
    <w:rPr>
      <w:rFonts w:ascii="Segoe UI" w:hAnsi="Segoe UI" w:cs="Segoe UI"/>
      <w:sz w:val="18"/>
      <w:szCs w:val="18"/>
    </w:rPr>
  </w:style>
  <w:style w:type="character" w:styleId="Hipercze">
    <w:name w:val="Hyperlink"/>
    <w:basedOn w:val="Domylnaczcionkaakapitu"/>
    <w:uiPriority w:val="99"/>
    <w:unhideWhenUsed/>
    <w:rsid w:val="00EC7203"/>
    <w:rPr>
      <w:color w:val="0000FF" w:themeColor="hyperlink"/>
      <w:u w:val="single"/>
    </w:rPr>
  </w:style>
  <w:style w:type="character" w:styleId="Nierozpoznanawzmianka">
    <w:name w:val="Unresolved Mention"/>
    <w:basedOn w:val="Domylnaczcionkaakapitu"/>
    <w:uiPriority w:val="99"/>
    <w:semiHidden/>
    <w:unhideWhenUsed/>
    <w:rsid w:val="00EC7203"/>
    <w:rPr>
      <w:color w:val="605E5C"/>
      <w:shd w:val="clear" w:color="auto" w:fill="E1DFDD"/>
    </w:rPr>
  </w:style>
  <w:style w:type="paragraph" w:styleId="Tekstprzypisukocowego">
    <w:name w:val="endnote text"/>
    <w:basedOn w:val="Normalny"/>
    <w:link w:val="TekstprzypisukocowegoZnak"/>
    <w:uiPriority w:val="99"/>
    <w:semiHidden/>
    <w:unhideWhenUsed/>
    <w:rsid w:val="007A308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A3089"/>
    <w:rPr>
      <w:sz w:val="20"/>
      <w:szCs w:val="20"/>
    </w:rPr>
  </w:style>
  <w:style w:type="character" w:styleId="Odwoanieprzypisukocowego">
    <w:name w:val="endnote reference"/>
    <w:basedOn w:val="Domylnaczcionkaakapitu"/>
    <w:uiPriority w:val="99"/>
    <w:semiHidden/>
    <w:unhideWhenUsed/>
    <w:rsid w:val="007A30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polenski.webewid.pl/e-uslugi/portal-mapowy" TargetMode="Externa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apy.mojregion.info/geoportal/f?p=MAPA:11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arch.bip.gmina-sepolno.pl/index6466-3.html?app=uchwaly&amp;nid=14168&amp;y=2021" TargetMode="External"/><Relationship Id="rId4" Type="http://schemas.openxmlformats.org/officeDocument/2006/relationships/webSettings" Target="webSettings.xml"/><Relationship Id="rId9" Type="http://schemas.openxmlformats.org/officeDocument/2006/relationships/hyperlink" Target="https://mapy.mojregion.info/geoportal/f?p=111:111:7233040290361::::P111_CZY_GEOPORTAL_PUBLICZNY,P111_ID_PLANU,P111_UCHWALY_PLANU,P111_UCHWALY_PLANU:1,407,2600,260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8</Pages>
  <Words>2173</Words>
  <Characters>13040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JT Tybura</dc:creator>
  <cp:keywords/>
  <dc:description/>
  <cp:lastModifiedBy>Tryk</cp:lastModifiedBy>
  <cp:revision>2</cp:revision>
  <cp:lastPrinted>2024-08-08T09:57:00Z</cp:lastPrinted>
  <dcterms:created xsi:type="dcterms:W3CDTF">2024-08-04T16:06:00Z</dcterms:created>
  <dcterms:modified xsi:type="dcterms:W3CDTF">2024-08-08T10:05:00Z</dcterms:modified>
</cp:coreProperties>
</file>