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D7A8D7" Type="http://schemas.openxmlformats.org/officeDocument/2006/relationships/officeDocument" Target="/word/document.xml" /><Relationship Id="coreR11D7A8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Nieruchomości przeznaczone do sprzedaży stanowią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Przeznaczona do sprzedaży nieruchomość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gruntowa numer 10/4,</w:t>
      </w:r>
      <w:r>
        <w:rPr>
          <w:rFonts w:ascii="Times New Roman" w:hAnsi="Times New Roman"/>
          <w:b w:val="0"/>
          <w:caps w:val="0"/>
          <w:sz w:val="22"/>
        </w:rPr>
        <w:t xml:space="preserve"> jest położona w obrębie ewidencyjnym 2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Sępólno Krajeńskie</w:t>
      </w:r>
      <w:r>
        <w:rPr>
          <w:rFonts w:ascii="Times New Roman" w:hAnsi="Times New Roman"/>
          <w:b w:val="0"/>
          <w:caps w:val="0"/>
          <w:sz w:val="22"/>
        </w:rPr>
        <w:t xml:space="preserve">. Przedmiotowa nieruchomość jest objęta miejscowym planem zagospodarowania przestrzennego, położona jest na obszarze oznaczonym symbolem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6 U</w:t>
      </w:r>
      <w:r>
        <w:rPr>
          <w:rFonts w:ascii="Times New Roman" w:hAnsi="Times New Roman"/>
          <w:b w:val="0"/>
          <w:caps w:val="0"/>
          <w:sz w:val="22"/>
        </w:rPr>
        <w:t xml:space="preserve"> -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tereny zabudowy usługowej</w:t>
      </w:r>
      <w:r>
        <w:rPr>
          <w:rFonts w:ascii="Times New Roman" w:hAnsi="Times New Roman"/>
          <w:b w:val="0"/>
          <w:caps w:val="0"/>
          <w:sz w:val="22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SIGNATURE_0_1_FUNCTION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</w:p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SIGNATURE_0_1_FIRSTNAME</w:instrText>
            </w:r>
            <w:r>
              <w:rPr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 xml:space="preserve">Artur 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SIGNATURE_0_1_LASTNAME</w:instrText>
            </w:r>
            <w:r>
              <w:rPr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color w:val="000000"/>
              </w:rPr>
              <w:fldChar w:fldCharType="end"/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2024-05-13T09:14:16Z</dcterms:created>
  <cp:lastModifiedBy>HOST-13\Frosina</cp:lastModifiedBy>
  <dcterms:modified xsi:type="dcterms:W3CDTF">2024-06-27T10:37:52Z</dcterms:modified>
  <cp:revision>16</cp:revision>
  <dc:subject>w sprawie sprzedaży nieruchomości gruntowej położonej przy ul. Tartacznej w Sępólnie Krajeńskim</dc:subject>
  <dc:title>Uchwała Nr I/.../2024 z dnia 29 maja 2024 r.</dc:title>
</cp:coreProperties>
</file>