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F7B2BE4" Type="http://schemas.openxmlformats.org/officeDocument/2006/relationships/officeDocument" Target="/word/document.xml" /><Relationship Id="coreR5F7B2BE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Nieruchomość gruntowa przeznaczona do zamiany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,</w:t>
      </w:r>
      <w:r>
        <w:rPr>
          <w:rFonts w:ascii="Times New Roman" w:hAnsi="Times New Roman"/>
          <w:b w:val="0"/>
          <w:caps w:val="0"/>
          <w:sz w:val="22"/>
        </w:rPr>
        <w:t xml:space="preserve"> stanowi mienie komunalne Gminy Sępólno Krajeńskie. Zgodnie z art. 18 ust. 2 pkt 9 lit. a ustawy o samorządzie gminnym, do wyłącznej właściwości Rady Miejskiej należy między innymi podejmowanie uchwał w sprawach majątkowych gminy, dotyczących sprzedaży nieruchomości stanowiących własność gminy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13 ust. 1 ustawy o gospodarce nieruchomościami, nieruchomości będące własnością gminy mogą być przedmiotem zamiany.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Na podstawie art. 15 ust. 1 ww. ustawy, nieruchomości stanowiące własność jednostki samorządu terytorialnego mogą być przedmiotem zamiany na nieruchomości stanowiące własność osób fizycznych lub osób prawnych. W przypadku nierównej wartości zamienianych nieruchomości stosuje się dopłatę, której wysokość jest równa różnicy wartości zamienianych nieruchomości.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Przeznaczone do zamiany nieruchomości gruntowe nr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173/46</w:t>
      </w:r>
      <w:r>
        <w:rPr>
          <w:rFonts w:ascii="Times New Roman" w:hAnsi="Times New Roman"/>
          <w:b w:val="0"/>
          <w:caps w:val="0"/>
          <w:sz w:val="22"/>
        </w:rPr>
        <w:t xml:space="preserve"> oraz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173/48</w:t>
      </w:r>
      <w:r>
        <w:rPr>
          <w:rFonts w:ascii="Times New Roman" w:hAnsi="Times New Roman"/>
          <w:b w:val="0"/>
          <w:caps w:val="0"/>
          <w:sz w:val="22"/>
        </w:rPr>
        <w:t xml:space="preserve">, obręb ewidencyjny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3 </w:t>
      </w:r>
      <w:r>
        <w:rPr>
          <w:rFonts w:ascii="Times New Roman" w:hAnsi="Times New Roman"/>
          <w:b w:val="0"/>
          <w:caps w:val="0"/>
          <w:sz w:val="22"/>
        </w:rPr>
        <w:t>Sępólno Krajeńskie, nie s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ą</w:t>
      </w:r>
      <w:r>
        <w:rPr>
          <w:rFonts w:ascii="Times New Roman" w:hAnsi="Times New Roman"/>
          <w:b w:val="0"/>
          <w:caps w:val="0"/>
          <w:sz w:val="22"/>
        </w:rPr>
        <w:t xml:space="preserve"> położone w obszarze objętym miejscowym planem zagospodarowania przestrzennego.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Zamiana nieruchomości gruntowych </w:t>
      </w:r>
      <w:r>
        <w:rPr>
          <w:rFonts w:ascii="Times New Roman" w:hAnsi="Times New Roman"/>
          <w:b w:val="0"/>
          <w:caps w:val="0"/>
          <w:sz w:val="22"/>
        </w:rPr>
        <w:t>jest niezbędn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a,</w:t>
      </w:r>
      <w:r>
        <w:rPr>
          <w:rFonts w:ascii="Times New Roman" w:hAnsi="Times New Roman"/>
          <w:b w:val="0"/>
          <w:caps w:val="0"/>
          <w:sz w:val="22"/>
        </w:rPr>
        <w:t xml:space="preserve"> w celu przeznaczenia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dz. nr 173/46 </w:t>
      </w:r>
      <w:r>
        <w:rPr>
          <w:rFonts w:ascii="Times New Roman" w:hAnsi="Times New Roman"/>
          <w:b w:val="0"/>
          <w:caps w:val="0"/>
          <w:sz w:val="22"/>
        </w:rPr>
        <w:t>na drogę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, która przyczyni się do poprawy bezpieczeństwa</w:t>
      </w:r>
      <w:r>
        <w:rPr>
          <w:rFonts w:ascii="Times New Roman" w:hAnsi="Times New Roman"/>
          <w:b w:val="0"/>
          <w:caps w:val="0"/>
          <w:sz w:val="22"/>
        </w:rPr>
        <w:t xml:space="preserve"> użytkowników ruchu drogowego. Dla realizacji niniejszego celu publicznego, Gmina podejmuje starania o nabycie do gminnego zasobu nieruchomości, gruntów przeznaczonych pod drogę.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pozytywnie zaopiniowany przez Komisję Gospodarki Komunalnej oraz Porządku Publicznego Rady Miejskiej w Sępólnie Krajeńskim.</w:t>
      </w: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</w:tblPr>
      <w:tblGrid/>
      <w:tr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/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left="1134" w:right="113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fldChar w:fldCharType="begin"/>
            </w:r>
            <w:r>
              <w:rPr>
                <w:shd w:val="clear" w:color="auto" w:fill="FFFFFF"/>
              </w:rPr>
              <w:instrText>SIGNATURE_0_1_FUNCTION</w:instrText>
            </w:r>
            <w:r>
              <w:rPr>
                <w:shd w:val="clear" w:color="auto" w:fill="FFFFFF"/>
              </w:rPr>
              <w:fldChar w:fldCharType="separate"/>
            </w:r>
            <w:r>
              <w:rPr>
                <w:shd w:val="clear" w:color="auto" w:fill="FFFFFF"/>
              </w:rPr>
              <w:t xml:space="preserve">Przewodniczący Rady  Miejskiej</w:t>
            </w:r>
            <w:r>
              <w:rPr>
                <w:shd w:val="clear" w:color="auto" w:fill="FFFFFF"/>
              </w:rPr>
              <w:fldChar w:fldCharType="end"/>
            </w:r>
          </w:p>
          <w:p>
            <w:pPr>
              <w:keepNext w:val="1"/>
              <w:keepLines w:val="1"/>
              <w:spacing w:before="560" w:after="560" w:beforeAutospacing="0" w:afterAutospacing="0"/>
              <w:ind w:left="1134" w:right="1134"/>
              <w:jc w:val="center"/>
              <w:rPr>
                <w:b w:val="1"/>
              </w:rPr>
            </w:pP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fldChar w:fldCharType="begin"/>
            </w:r>
            <w:r>
              <w:rPr>
                <w:shd w:val="clear" w:color="auto" w:fill="FFFFFF"/>
              </w:rPr>
              <w:instrText>SIGNATURE_0_1_FIRSTNAME</w:instrText>
            </w:r>
            <w:r>
              <w:rPr>
                <w:shd w:val="clear" w:color="auto" w:fill="FFFFFF"/>
              </w:rPr>
              <w:fldChar w:fldCharType="separate"/>
            </w:r>
            <w:r>
              <w:rPr>
                <w:b w:val="1"/>
                <w:shd w:val="clear" w:color="auto" w:fill="FFFFFF"/>
              </w:rPr>
              <w:t xml:space="preserve">Artur </w:t>
            </w:r>
            <w:r>
              <w:rPr>
                <w:shd w:val="clear" w:color="auto" w:fill="FFFFFF"/>
              </w:rPr>
              <w:fldChar w:fldCharType="end"/>
            </w:r>
            <w:r>
              <w:rPr>
                <w:shd w:val="clear" w:color="auto" w:fill="FFFFFF"/>
              </w:rPr>
              <w:fldChar w:fldCharType="begin"/>
            </w:r>
            <w:r>
              <w:rPr>
                <w:shd w:val="clear" w:color="auto" w:fill="FFFFFF"/>
              </w:rPr>
              <w:instrText>SIGNATURE_0_1_LASTNAME</w:instrText>
            </w:r>
            <w:r>
              <w:rPr>
                <w:shd w:val="clear" w:color="auto" w:fill="FFFFFF"/>
              </w:rPr>
              <w:fldChar w:fldCharType="separate"/>
            </w:r>
            <w:r>
              <w:rPr>
                <w:b w:val="1"/>
                <w:shd w:val="clear" w:color="auto" w:fill="FFFFFF"/>
              </w:rPr>
              <w:t>Juhnke</w:t>
            </w:r>
            <w:r>
              <w:rPr>
                <w:shd w:val="clear" w:color="auto" w:fill="FFFFFF"/>
              </w:rPr>
              <w:fldChar w:fldCharType="end"/>
            </w:r>
          </w:p>
        </w:tc>
      </w:tr>
    </w:tbl>
    <w:p>
      <w:pPr>
        <w:keepNext w:val="0"/>
        <w:keepLines w:val="0"/>
        <w:spacing w:lineRule="auto" w:line="240" w:before="120" w:after="120" w:beforeAutospacing="0" w:afterAutospacing="0"/>
        <w:ind w:firstLine="0" w:left="0" w:right="0"/>
        <w:jc w:val="both"/>
        <w:rPr>
          <w:rFonts w:ascii="Times New Roman" w:hAnsi="Times New Roman"/>
          <w:b w:val="0"/>
          <w:caps w:val="0"/>
          <w:sz w:val="22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2024-02-27T10:01:24Z</dcterms:created>
  <cp:lastModifiedBy>HOST-13\Frosina</cp:lastModifiedBy>
  <dcterms:modified xsi:type="dcterms:W3CDTF">2024-06-27T10:08:19Z</dcterms:modified>
  <cp:revision>20</cp:revision>
  <dc:subject>w sprawie zamiany nieruchomości będącej własnością Gminy Sępólno Krajenskie na nieruchomość_x000a_stanowiącą własność prywatną, położoną w miejscowości Wałdówko</dc:subject>
  <dc:title>Uchwała Nr .../.../2024 z dnia 27 marca 2024 r.</dc:title>
</cp:coreProperties>
</file>