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C4CD1C0" Type="http://schemas.openxmlformats.org/officeDocument/2006/relationships/officeDocument" Target="/word/document.xml" /><Relationship Id="coreR5C4CD1C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1"/>
        <w:spacing w:lineRule="auto" w:line="240" w:before="0" w:after="480" w:beforeAutospacing="0" w:afterAutospacing="0"/>
        <w:ind w:firstLine="0" w:left="0" w:right="0"/>
        <w:jc w:val="center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caps w:val="0"/>
          <w:sz w:val="22"/>
        </w:rPr>
        <w:t>OBJAŚNIENIA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auto"/>
          <w:sz w:val="22"/>
          <w:u w:val="none"/>
          <w:vertAlign w:val="baseline"/>
        </w:rPr>
        <w:t>Do załącznika nr 1 Wieloletniej Prognozy Finansowej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1)Wieloletnia Prognoza Finansowa zawiera obligatoryjne elementy określone w art. 226 ust. 1 i 2 ustawy o finansach publicznych.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2)Wzrost dochodów i wydatków w latach 2024 - 2034 przyjęto głównie na poziomie 5% na podstawie danych Ministerstwa Finansów oraz analizy własnej budżetów z lat poprzednich.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3)Spłaty zobowiązań ustalono na podstawie zawartych umów, odsetki od nich oszacowano na podstawie analizy własnej.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4)W wydatkach bieżących na obsługę długu w latach objętych prognozą ujęto tylko odsetki od zaciągniętych pożyczek i kredytów.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5)Przeznacza się nadwyżkę budżetową na spłaty zobowiązań w latach kolejnych.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6)Planowane dochody ze sprzedaży majątku obejmują  w roku 2024 - sprzedaż działek i lokali.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7)Prognozę kwoty długu sporządzono w oparciu o zawarte umowy pożyczkowe i kredytowe oraz przewidywane do zaciągnięcia zobowiązania finansowe.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8)Planowane dochody majątkowe w 2024 roku dotyczą dofinansowania zadań w ramach RFPŁ, RFRD, RPO WK-P oraz PROW na lata 2014-2020, realizowanych w oparciu o podpisane umowy o dofinansowanie i promesy.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9)Planowane wydatki inwestycyjne w 2024 roku stanowią ponad  25% wydatków ogółem. Prognoza wydatków inwestycyjnych na kolejne lata została sporządzona z uwzględnieniem wskaźnika wzrostu dochodów i wydatków.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10)Do wyliczenia relacji o której mowa w art. 243 ust. 1 ustawy o finansach publicznych w latach 2022-2025 przyjmuje się okres ostatnich siedmiu lat (Zarządzenie Nr Or.0050.1.90.2021 Burmistrza Sępólna Krajeńskiego z dnia 15 listopada 2021 roku).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11)Uwzględniono zmiany wynikające z art. 28 ustawy o dodatku węglowym polegające na wyłączeniu poręczeń i gwarancji z indywidualnego wskaźnika spłaty zadłużenia.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Do załącznika nr 2 wykazu przedsięwzięć do Wieloletniej Prognozy Finansowej 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 W wykazie przedsięwzięć uwzględniono następujące projekty, w tym realizowane z udziałem środków Unii Europejskiej: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1.1 Projekty realizowane w ramach wydatków bieżących: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a) Centrum Usług Społecznych w Gminie Sępólno Krajeńskie. Zadanie realizowane w latach 2024-2027.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1.2 Projekty realizowane w ramach wydatków inwestycyjnych: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a)  Budowa drogi gminnej w miejscowości Świdwie. Dofinansowanie w ramach PROW. Realizacja 2024-2025.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b) Budowa kanalizacji sanitarnej w Lutowie. Dofinansowanie w ramach PROW. Realizacja 2024-2025.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c) Centrum Usług Społecznych w Gminie Sępólno Krajeńskie. Zadanie realizowane w latach 2024-2027.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>2. Wydatki na programy, projekty lub zadania pozostałe: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2.1 Projekty realizowane w ramach wydatków bieżących: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a) Opracowanie miejscowego planu zagospodarowania przestrzennego przy ul. Leśnej, ul. Koronowskiej i pomiędzy ul. Koronowską, a ul. Sienkiewicza oraz w Niechorzu.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b) Remont drogi gminnej nr 020662C ulicy Komierowskiej w Sępólnie Krajeńskim, od km 0+000,00 do km 0+289,00. Inwestycja dofinansowana z RFRD. Realizacja 2023-2024.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c) Program do ewidencji szamb na terenie Gminy Sępólno Krajeńskie. Zadanie realizowane w latach 2023-2026.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d) Cyberbezpieczny samorząd. Poprawa cyberbezpieczeństwa w Gminie Sępólno Krajeńskie. Zadanie realizowane w latach 2024-2025.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e) Opracowanie planu zagospodarowania przestrzennego ul. Bajkowa w Sępólnie Krajeńskim. Zadanie realizowane w latach 2024-2025.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2.2 Pozostałe zadania realizowane w ramach wydatków inwestycyjnych: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a) Budowa świetlicy wiejskiej w miejscowości Zboże. Zadanie realizowane w ramach Rządowego Funduszu Polski Ład w latach 2022-2024.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b) Rozbudowa Szkoły Podstawowej w Wiśniewie. Zadanie realizowane w latach 2022-2025.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c) Budowa obwodnicy miasta Sępólno Krajeńskie – opracowanie Studium Techniczno - Ekonomiczno - Środowiskowego wraz z uzyskaniem decyzji o środowiskowych uwarunkowaniach zgody na realizację przedsięwzięcia oraz opracowanie dokumentacji projektowej wraz z uzyskaniem decyzji ZRID. Projekt partnerski Gmina Sępólno Krajeńskie, Powiat Sępoleński, Województwo Kujawsko-Pomorskie. Zadanie realizowane w latach 2021-2025.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d) Budowa budynku Centrum Opiekuńczo-Mieszkalnego przy ulicy Młyńskiej w Sępólnie Krajeńskim. Zadanie planowane do realizacji na lata 2023-2024. Zadanie dofinansowane ze środków Funduszu Solidarnościowego.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e) Przebudowa dróg w miejscowości Kawle gmina Sępólno Krajeńskie (działki nr 174, 183/2, 302). Zadanie realizowane w ramach RFRD w latach 2023-2024.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f) Przebudowa drogi w miejscowości Komierowo gmina Sępólno Krajeńskie. Zadanie realizowane w ramach RFRD w latach 2023-2024.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g) Budowa ul. Bajkowa, ul. Radosna, ul. Reja, ul. Prusa, ul. Więcborska, droga Trzciany, droga Sikorz, droga Dziechowo. Zadanie realizowane w ramach środków RFPŁ w latach 2023-2024.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h) Rozbudowa Żłobka w ramach KPO. Zwiększenie dostępności miejsc dla dzieci. Zadanie realizowane w latach 2023-2025.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i) Przebudowa ulicy Stodolnej oraz budowa chodnika i oświetlenie ul. Komierowska w Sępólnie Krajeńskim, polegająca na budowie drogi dla pieszych i rowerów na dz. 85 i 95 obr. 0004 oraz na dz. nr 3 obr. 005 Sępólno Krajeńskie oraz przebudowa ulicy  Komierowskiej w Sępólnie Krajeńskim polegająca na budowie drogi dla pieszych i oświetlenia na dz. nr ewid. 69 i 67/4 obr 0004 Sępólno Krajeńskie. Inwestycja dofinansowana z RFRD. Realizacja 2023-2024.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j) Wykonanie dokumentacji projektowej dla zadania: Remont drogi gminnej na dz. nr 158 w msc. Grochowiec gm. Sępólno Krajeńskie. Realizacja 2023-2024.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k) Rozwój lokalnej infrastruktury sportowej poprzez remont sali gimnastycznej znajdującej się w Centrum Sportu i Rekreacji w Sępólnie Krajeńskim” w ramach projektu Sportowa Polska. Realizacja 2023-2024.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l) Montaż platformy dla niepełnosprawnych w budynku Biblioteki Publicznej w Sępólnie Krajeńskim. Inwestycja dofinansowana z Rządowego Programu Odbudowy Zabytków – Polski Ład. Realizacja 2023-2024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m) Rozwój lokalnej infrastruktury sportowej poprzez remont boiska sportowego – w ramach projektu Sportowa Polska. Realizacja 2023-2024.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n) .„Budowa zewnętrznej windy osobowej dla osób niepełnosprawnych przy budynku administracji publicznej w Sępólnie Krajeńskim” w ramach naboru wniosków do programu „Dostępna przestrzeń publiczna”, Dofinansowanie z PFRON. Realizacja 2023-2024.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o) Budowa drogi w miejscowości Wałdówko oraz relacji Komierowo – Mała Klonia. Inwestycja dofinansowana z Rządowego Funduszu Polski Ład: Programu Inwestycji Strategicznych – PGR. Realizacja 2023-2025.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p) Remont muru kamienno-ceglanego - ogrodzenia cmentarza przy kościele w Wałdowie wpisanym do rej. zabytków woj. kujawsko-pomorskiego dec. nr A/816 z 11.10.1993 r. Dofinansowanie z Rządowego Programu Odbudowy Zabytków – Polski Ład. Realizacja 2023-2024. Dotacja dla Parafii.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r) Remont dachu kościoła filialnego pw. św. Józefa i św. Kazimierza we Włościborzu. Dofinansowanie z Rządowego Programu Odbudowy Zabytków – Polski Ład. Realizacja 2023-2024. Dotacja dla Parafii.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s) Budowa ulic: Na Skarpie, łącznik Zielona-Kwiatowa, łącznik Zielona-Letniskowa, Zakątek z Łącznikiem do ul. Orzeszkowa - Środki Rządowego Funduszu Polski Ład. Realizacja 2024-2025.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t) Przebudowa drogi w Piasecznie - Środki Rządowego Funduszu Rozwoju Dróg. Realizacja 2024-2025.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u) Budowa wodociągu Radońsk. Realizacja po otrzymaniu dofinansowania planowana w latach 2024-2025.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w) "Rozświetlamy Polskę" - wymiana nieenergooszczędnych opraw na terenie Gminy Sępólno Krajeńskie. Dofinansowanie w ramach programu Polski Ład. Zadanie realizowane w latach 2024-2025.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x) Cyberbezpieczny samorząd - poprawa cyberbezpieczeństwa w Gminie Sępólno Krajeńskie. Dofinansowanie 100%. Zadanie realizowane w latach 2024-2025.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y) Program "Ciepłe mieszkanie". Zadanie realizowane ze środków WFOŚiGW w latach 2024-2025.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z) Badania konserwatorskie, wykonanie programu prac, konserwacja i restauracja ołtarza głównego, obrazu, remont prezbiterium Kościoła w Sępólnie Krajeńskim. Dofinansowanie z Rządowego Programu Odbudowy Zabytków - Polski Ład. Realizacja w latach 2024-2025. Dotacja dla Parafii.</w:t>
      </w:r>
    </w:p>
    <w:tbl>
      <w:tblPr>
        <w:tblW w:w="0" w:type="auto"/>
        <w:tblInd w:w="0" w:type="dxa"/>
        <w:tblLayout w:type="fixed"/>
        <w:tblCellMar>
          <w:left w:w="0" w:type="dxa"/>
          <w:right w:w="0" w:type="dxa"/>
        </w:tblCellMar>
      </w:tblPr>
      <w:tblGrid/>
      <w:tr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left="1134" w:right="1134"/>
              <w:jc w:val="center"/>
              <w:rPr>
                <w:b w:val="1"/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>MERGEFIELD SIGNATURE_0_0__FUNCTION \* MERGEFORMAT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Przewodniczący Rady Miejskiej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br w:type="textWrapping"/>
              <w:br w:type="textWrapping"/>
              <w:br w:type="textWrapping"/>
            </w:r>
            <w:r>
              <w:rPr>
                <w:b w:val="1"/>
                <w:color w:val="000000"/>
              </w:rPr>
              <w:fldChar w:fldCharType="begin"/>
            </w:r>
            <w:r>
              <w:rPr>
                <w:b w:val="1"/>
                <w:color w:val="000000"/>
              </w:rPr>
              <w:instrText>MERGEFIELD SIGNATURE_0_0_FIRSTNAME \* MERGEFORMAT</w:instrText>
            </w:r>
            <w:r>
              <w:rPr>
                <w:b w:val="1"/>
                <w:color w:val="000000"/>
              </w:rPr>
              <w:fldChar w:fldCharType="separate"/>
            </w:r>
            <w:r>
              <w:rPr>
                <w:b w:val="1"/>
                <w:color w:val="000000"/>
              </w:rPr>
              <w:t>Artur</w:t>
            </w:r>
            <w:r>
              <w:rPr>
                <w:b w:val="1"/>
                <w:color w:val="000000"/>
              </w:rPr>
              <w:fldChar w:fldCharType="end"/>
            </w:r>
            <w:r>
              <w:rPr>
                <w:b w:val="1"/>
                <w:color w:val="000000"/>
              </w:rPr>
              <w:t> </w:t>
            </w:r>
            <w:r>
              <w:rPr>
                <w:b w:val="1"/>
                <w:color w:val="000000"/>
              </w:rPr>
              <w:fldChar w:fldCharType="begin"/>
            </w:r>
            <w:r>
              <w:rPr>
                <w:b w:val="1"/>
                <w:color w:val="000000"/>
              </w:rPr>
              <w:instrText>MERGEFIELD SIGNATURE_0_0_LASTNAME \* MERGEFORMAT</w:instrText>
            </w:r>
            <w:r>
              <w:rPr>
                <w:b w:val="1"/>
                <w:color w:val="000000"/>
              </w:rPr>
              <w:fldChar w:fldCharType="separate"/>
            </w:r>
            <w:r>
              <w:rPr>
                <w:b w:val="1"/>
                <w:color w:val="000000"/>
              </w:rPr>
              <w:t>Juhnke</w:t>
            </w:r>
            <w:r>
              <w:rPr>
                <w:b w:val="1"/>
                <w:color w:val="000000"/>
              </w:rPr>
              <w:fldChar w:fldCharType="end"/>
            </w:r>
            <w:r>
              <w:rPr>
                <w:b w:val="1"/>
                <w:color w:val="000000"/>
              </w:rPr>
              <w:t> </w:t>
            </w:r>
          </w:p>
        </w:tc>
      </w:tr>
    </w:tbl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Kabacińska</dc:creator>
  <dcterms:created xsi:type="dcterms:W3CDTF">2024-06-27T12:31:16Z</dcterms:created>
  <cp:lastModifiedBy>HOST-13\Frosina</cp:lastModifiedBy>
  <dcterms:modified xsi:type="dcterms:W3CDTF">2024-06-27T13:10:10Z</dcterms:modified>
  <cp:revision>7</cp:revision>
  <dc:title>Uchwała Nr III/18/2024 z dnia 26 czerwca 2024 r.</dc:title>
</cp:coreProperties>
</file>