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D49975" Type="http://schemas.openxmlformats.org/officeDocument/2006/relationships/officeDocument" Target="/word/document.xml" /><Relationship Id="coreRCD4997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do uchwały Nr II/15/2024</w:t>
        <w:br w:type="textWrapping"/>
        <w:t>Rady Miejskiej w Sępólnie Krajeńskim</w:t>
        <w:br w:type="textWrapping"/>
        <w:t>z dnia 29 maja 2024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Szczegółowe warunki przyznawania i odpłatności za usługi opiekuńcze i specjalistyczne usługi opiekuńcze, z wyłączeniem specjalistycznych usług opiekuńczych dla osób z zaburzeniami psychicznymi,</w:t>
        <w:br w:type="textWrapping"/>
        <w:t>oraz szczegółowe warunki częściowego lub całkowitego zwalniania z opłat, jak również tryb ich pobierania.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1.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Usługi opiekuńcze i specjalistyczne usługi opiekuńcze przyznaje się na podstawie oceny całokształtu sytuacji osoby uprawnionej, w tym w szczególności: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oceny sytuacji bytowej, w tym potrzeb wnioskodawcy;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sytuacji zdrowotnej wnioskodawcy;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oceny możliwości zapewnienia pomocy i opieki przez rodzinę.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2.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Koszt jednej godziny usług określonych w § 1 to kwota 25,00 zł (słownie: dwadzieścia pięć złotych),</w:t>
        <w:br w:type="textWrapping"/>
        <w:t>z zastrzeżeniem, że: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osoby samotnie gospodarujące lub osoby w rodzinie, których dochód przekracza kryterium dochodowe określone w art. 8 ust. 1 ustawy o pomocy społecznej ponoszą odpłatność za usługi w wysokości zależnej od dochodu stosownie do wysokości odpłatności określonych w tabeli poniżej;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tLeast" w:val="495"/>
        </w:trPr>
        <w:tc>
          <w:tcPr>
            <w:tcW w:w="406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Dochód osoby samotnie gospodarującej lub w rodzinie wg kryterium dochodowego określonego ustawą o pomocy społecznej</w:t>
            </w:r>
          </w:p>
        </w:tc>
        <w:tc>
          <w:tcPr>
            <w:tcW w:w="634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Wysokość odpłatności za jedną godzinę usług w % wielkości do kosztu jednej godziny usług, określonej w pkt. 1) powyżej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420"/>
        </w:trPr>
        <w:tc>
          <w:tcPr>
            <w:tcW w:w="406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 w:val="1"/>
                <w:sz w:val="20"/>
              </w:rPr>
              <w:t>Osoba samotnie gospodarująca</w:t>
            </w:r>
          </w:p>
        </w:tc>
        <w:tc>
          <w:tcPr>
            <w:tcW w:w="30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 w:val="1"/>
                <w:sz w:val="20"/>
              </w:rPr>
              <w:t>Osoba w rodzinie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40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do 100%</w:t>
            </w:r>
          </w:p>
        </w:tc>
        <w:tc>
          <w:tcPr>
            <w:tcW w:w="32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nieodpłatnie</w:t>
            </w:r>
          </w:p>
        </w:tc>
        <w:tc>
          <w:tcPr>
            <w:tcW w:w="30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nieodpłatnie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40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powyżej 100%-150%</w:t>
            </w:r>
          </w:p>
        </w:tc>
        <w:tc>
          <w:tcPr>
            <w:tcW w:w="32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30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40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powyżej 150%-200%</w:t>
            </w:r>
          </w:p>
        </w:tc>
        <w:tc>
          <w:tcPr>
            <w:tcW w:w="32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30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9%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40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powyżej 200%-250%</w:t>
            </w:r>
          </w:p>
        </w:tc>
        <w:tc>
          <w:tcPr>
            <w:tcW w:w="32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30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40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powyżej 250%-300%</w:t>
            </w:r>
          </w:p>
        </w:tc>
        <w:tc>
          <w:tcPr>
            <w:tcW w:w="32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28%</w:t>
            </w:r>
          </w:p>
        </w:tc>
        <w:tc>
          <w:tcPr>
            <w:tcW w:w="30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28%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40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powyżej 300%-350%</w:t>
            </w:r>
          </w:p>
        </w:tc>
        <w:tc>
          <w:tcPr>
            <w:tcW w:w="32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30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40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powyżej 350%-400%</w:t>
            </w:r>
          </w:p>
        </w:tc>
        <w:tc>
          <w:tcPr>
            <w:tcW w:w="32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30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40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powyżej 400%-420%</w:t>
            </w:r>
          </w:p>
        </w:tc>
        <w:tc>
          <w:tcPr>
            <w:tcW w:w="32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30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40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powyżej 420 %</w:t>
            </w:r>
          </w:p>
        </w:tc>
        <w:tc>
          <w:tcPr>
            <w:tcW w:w="32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0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100%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Miesięczna odpłatność za usługi stanowi iloczyn kosztu jednej godziny obliczonej według zasad określonych w § 2 pkt. 1) i ilości faktycznie świadczonych godzin usług w danym miesiącu kalendarzowym;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Opłaty nie będą pobierane od osób korzystających ze specjalistycznych usług opiekuńczych świadczonych przez pielęgniarkę oraz fizjoterapeutę, których dochód nie przekracza 150% ustawowego kryterium w ramach projektu realizowanego pod nazwą „Centrum Usług Społecznych w Gminie Sępólno Krajeńskie” realizowanego w ramach Priorytetu 8: Fundusze europejskie na wsparcie w obszarze rynku pracy, edukacji i włączenia społecznego, Działania 08.24: Usługi społeczne i zdrowotne FEdKP 21-27.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3.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szczególnie uzasadnionych przypadkach osoba korzystająca z usług opiekuńczych lub specjalistycznych usług opiekuńczych na swój wniosek lub na wniosek pracownika socjalnego może zostać całkowicie lub częściowo zwolniona z ponoszenia opłat z zachowaniem poniższych zasad: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częściowe zwolnienie z ponoszonych opłat możliwe jest w przypadku, gdy występuje konieczność ponoszenia stałych, niezbędnych i uzasadnionych wydatków udokumentowanych dowodami zakupu związanych z potrzebami mieszkaniowymi, przewlekłym leczeniem, w tym koniecznością rehabilitacji, zakupem lekarstw na receptę, artykułów higienicznych, pielęgnacyjnych, stosowaniem diety zaleconej przez specjalistę, których wysokość zagraża egzystencji świadczeniobiorcy samotnie gospodarującego lub świadczeniobiorcy w rodzinie;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całkowite zwolnienie z ponoszonych opłat możliwe jest w przypadku: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a)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konieczności sprawowania usług opiekuńczych nad więcej niż jedną osobą w tym samym gospodarstwie domowym,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b)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wystąpienia zdarzenia losowego, sytuacji kryzysowej, klęski żywiołowej lub ekologicznej, które spowodowały straty materialne,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c)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konieczności ponoszenia opłat za pobyt członka rodziny w domu pomocy społecznej, ośrodku wsparcia</w:t>
        <w:br w:type="textWrapping"/>
        <w:t>lub innej placówce,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d)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realizacji usług opiekuńczych i specjalistycznych usług opiekuńczych w ramach projektów lub programów współfinansowanych ze środków unijnych lub pochodzących z innych źródeł finansowania.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Osoba może zostać zwolniona całkowicie lub częściowo w innym przypadku, niż określone w pkt. 1)</w:t>
        <w:br w:type="textWrapping"/>
        <w:t>i pkt. 2) na uzasadniony wniosek pracownika socjalnego.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4.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Rozliczenie za świadczone usługi za każdy miesiąc kalendarzowy dokonuje się w oparciu o zestawienie wykonywanych usług potwierdzonych pisemnie przez świadczeniobiorcę lub co najmniej świadczeniodawcę. W przypadkach niemożności uzyskania potwierdzenia świadczeniobiorcy fakt wykonania usług potwierdza członek rodziny świadczeniobiorcy lub osoba upoważniona przez świadczeniobiorcę.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5.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Opłaty za usługi są wnoszone każdorazowo do 10 dnia następnego miesiąca po wykonaniu usługi przez osoby zobowiązane, opłatę dokonuje się na rachunek bankowy Centrum Usług Społecznych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2024-05-31T10:20:36Z</dcterms:created>
  <cp:lastModifiedBy>HOST-13\Frosina</cp:lastModifiedBy>
  <dcterms:modified xsi:type="dcterms:W3CDTF">2024-06-03T06:20:41Z</dcterms:modified>
  <cp:revision>9</cp:revision>
  <dc:subject>w sprawie szczegółowych warunków przyznawania i odpłatności za usługi opiekuńcze i specjalistyczne usługi opiekuńcze, z wyłączeniem specjalistycznych usług opiekuńczych dla osób z zaburzeniami psychicznymi, oraz szczegółowych warunków częściowego lub całkowitego zwolnienia od opłat, jak również trybu ich pobierania.</dc:subject>
  <dc:title>Uchwała Nr II/15/2024 z dnia 29 maja 2024 r.</dc:title>
</cp:coreProperties>
</file>