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7536DC" Type="http://schemas.openxmlformats.org/officeDocument/2006/relationships/officeDocument" Target="/word/document.xml" /><Relationship Id="coreRF7536D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do uchwały Nr LXV/589/2024</w:t>
        <w:br w:type="textWrapping"/>
        <w:t>Rady Miejskiej w Sępólnie Krajeńskim</w:t>
        <w:br w:type="textWrapping"/>
        <w:t>z dnia 28 lutego 2024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STATUT</w:t>
        <w:br w:type="textWrapping"/>
        <w:t>CENTRUM USŁUG SPOŁECZNYCH W SĘPÓLNIE KRAJEŃSKIM</w:t>
      </w:r>
    </w:p>
    <w:p>
      <w:pPr>
        <w:keepNext w:val="1"/>
        <w:spacing w:lineRule="auto" w:line="360"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caps w:val="0"/>
          <w:sz w:val="22"/>
        </w:rPr>
        <w:t>Rozdział 1.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br w:type="textWrapping"/>
      </w: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/>
          <w:vertAlign w:val="baseline"/>
        </w:rPr>
        <w:t>POSTANOWIENIA OGÓLNE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Centrum Usług Społecznych w Sępólnie Krajeńskim, zwane dalej CUS lub Centrum, jest jednostką organizacyjną Gminy Sępólno Krajeńskie, działającą w formie jednostki budżetowej.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Celem działalności CUS jest zaspokajanie potrzeb wspólnoty samorządowej w zakresie określonych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usług społecznych oraz ich koordynacja.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CUS prowadzi swoją działalność na podstawie niniejszego Statutu oraz innych aktów prawnych niezbędnych do funkcjonowania Centrum i realizacji zadań.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Siedzibą CUS jest miejscowość Sępólno Krajeńskie, ul. Szkolna 8, 89-400 Sępólno Krajeńskie.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5. 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Terenem działania CUS jest obszar gminy Sępólno Krajeńskie.</w:t>
      </w:r>
    </w:p>
    <w:p>
      <w:pPr>
        <w:keepNext w:val="1"/>
        <w:keepLines w:val="1"/>
        <w:spacing w:lineRule="auto" w:line="360"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caps w:val="0"/>
          <w:sz w:val="22"/>
        </w:rPr>
        <w:t>Rozdział 2.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br w:type="textWrapping"/>
      </w: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 w:color="000000"/>
          <w:vertAlign w:val="baseline"/>
        </w:rPr>
        <w:t>CELE I ZADANIA CENTRUM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Centrum realizuje zadania, o których mowa w art. 13 ustawy z dnia 19 lipca 2019 r. o realizowaniu usług społecznych przez centrum usług społecznych, a także: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wszystkie zadania, w tym usługi społeczne, wykonywane dotychczas przez Ośrodek Pomocy Społecznej w Sępólnie Krajeńskim oraz nierealizowane przez Ośrodek Pomocy Społecznej w Sępólnie Krajeńskim do dnia utworzenia Centrum z zakresu: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567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a)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polityki prorodzinnej,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567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b)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wspierania rodziny,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567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c)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systemu pieczy zastępczej,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567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d)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pomocy społecznej,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567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e)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promocji i ochrony zdrowia,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567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f)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wspierania osób niepełnosprawnych,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567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g)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edukacji publicznej,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567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h)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pobudzania aktywności obywatelskiej,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567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i)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reintegracji zawodowej i społecznej;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usługi społeczne będące zadaniami własnymi gminy lub zadaniami z zakresu administracji rządowej zleconymi gminie i inne nałożone przepisami prawa oraz wykonywane na podstawie umów lub porozumień z organami administracji rządowej lub innymi podmiotami.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Centrum może inicjować i organizować inne usługi i działania, niż wymienione w ust. 1 pkt 1 i 2 na rzecz osób starszych i niepełnosprawnych, których celem będzie deinstytucjonalizacja, utrzymanie lub poprawa ich samodzielnego funkcjonowania oraz zapewnienie im kontaktu z otoczeniem.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Centrum może organizować różnorodne formy wsparcia dla rodzin i opiekunów sprawujących opiekę nad osobami wymienionymi w ust. 1 pkt 2.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Centrum opracowuje i realizuje programy i projekty z obszaru swojego działania, wynikające</w:t>
        <w:br w:type="textWrapping"/>
        <w:t>z diagnozy potencjałów i potrzeb w zakresie usług społecznych, z uwzględnieniem pozyskiwania dofinansowania ze środków funduszy europejskich, krajowych i innych oraz realizuje programy rządowe z tego zakresu.</w:t>
      </w:r>
    </w:p>
    <w:p>
      <w:pPr>
        <w:keepNext w:val="1"/>
        <w:keepLines w:val="1"/>
        <w:spacing w:lineRule="auto" w:line="360"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caps w:val="0"/>
          <w:sz w:val="22"/>
        </w:rPr>
        <w:t>Rozdział 3.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br w:type="textWrapping"/>
      </w: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 w:color="000000"/>
          <w:vertAlign w:val="baseline"/>
        </w:rPr>
        <w:t>ORGANIZACJA CENTRUM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Działalnością CUS kieruje Dyrektor.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Dyrektor wykonuje wobec pracowników CUS czynności w sprawach z zakresu prawa pracy i jest ich zwierzchnikiem służbowym.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Dyrektor wydaje zarządzenia, instrukcje, polecenia służbowe oraz wprowadza regulaminy dotyczące funkcjonowania Centrum.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Dyrektor określa regulamin organizacyjny Centrum.</w:t>
      </w:r>
    </w:p>
    <w:p>
      <w:pPr>
        <w:keepNext w:val="1"/>
        <w:keepLines w:val="1"/>
        <w:spacing w:lineRule="auto" w:line="360"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caps w:val="0"/>
          <w:sz w:val="22"/>
        </w:rPr>
        <w:t>Rozdział 4.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br w:type="textWrapping"/>
      </w: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 w:color="000000"/>
          <w:vertAlign w:val="baseline"/>
        </w:rPr>
        <w:t>POSTANOWIENIA KOŃCOWE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CUS prowadzi gospodarkę finansową według zasad określonych dla jednostek budżetowych</w:t>
        <w:br w:type="textWrapping"/>
        <w:t>w ustawie z dnia 27 sierpnia 2009 r. o finansach publicznych oraz zgodnie z właściwymi przepisami dysponuje samodzielnymi rachunkami bankowymi.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Podstawę gospodarki finansowej CUS stanowi roczny plan finansowy dochodów i wydatków zatwierdzony przez Dyrektora.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Statut CUS nadaje Rada Miejska w Sępólnie Krajeńskim w formie uchwały.</w:t>
      </w:r>
    </w:p>
    <w:p>
      <w:pPr>
        <w:keepNext w:val="1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Zmiany w Statucie mogą być dokonywane w trybie określonym dla jego uchwalenia.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2024-02-29T11:48:24Z</dcterms:created>
  <cp:lastModifiedBy>HOST-13\Frosina</cp:lastModifiedBy>
  <dcterms:modified xsi:type="dcterms:W3CDTF">2024-02-29T11:30:13Z</dcterms:modified>
  <cp:revision>4</cp:revision>
  <dc:subject>w sprawie utworzenia jednostki budżetowej Centrum Usług Społecznych w Sępólnie Krajeńskim poprzez przekształcenie Ośrodka Pomocy Społecznej w Sępólnie Krajeńskim oraz nadania statutu Centrum Usług Społecznych w Sępólnie Krajeńskim</dc:subject>
  <dc:title>Uchwała Nr LXV/589/2024 z dnia 28 lutego 2024 r.</dc:title>
</cp:coreProperties>
</file>