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0A6D265" Type="http://schemas.openxmlformats.org/officeDocument/2006/relationships/officeDocument" Target="/word/document.xml" /><Relationship Id="coreR10A6D26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keepNext w:val="1"/>
        <w:spacing w:lineRule="auto" w:line="360" w:before="120" w:after="120" w:beforeAutospacing="0" w:afterAutospacing="0"/>
        <w:ind w:firstLine="0" w:left="4535" w:right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Załącznik Nr 3 do uchwały Nr LXII/571/2023</w:t>
        <w:br w:type="textWrapping"/>
        <w:t>Rady Miejskiej w Sępólnie Krajeńskim</w:t>
        <w:br w:type="textWrapping"/>
        <w:t>z dnia 29 listopada 2023 r.</w:t>
      </w:r>
    </w:p>
    <w:p>
      <w:pPr>
        <w:keepNext w:val="1"/>
        <w:spacing w:lineRule="auto" w:line="240" w:before="0" w:after="480" w:beforeAutospacing="0" w:afterAutospacing="0"/>
        <w:ind w:firstLine="0" w:left="0" w:right="0"/>
        <w:jc w:val="center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hAnsi="Times New Roman"/>
          <w:b w:val="1"/>
          <w:caps w:val="0"/>
          <w:sz w:val="22"/>
        </w:rPr>
        <w:t>Szczegółowe zasady ponoszenia odpłatności za pobyt w mieszkaniu treningowym</w:t>
        <w:br w:type="textWrapping"/>
        <w:t>w Sępólnie Krajeńskim, przy ul. Krótkiej 1, lokal nr 3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hAnsi="Times New Roman"/>
          <w:b w:val="1"/>
          <w:sz w:val="22"/>
        </w:rPr>
        <w:t>§ 1. </w:t>
      </w:r>
      <w:r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  <w:t>Osoba lub rodzina, której przyznano prawo pobytu w mieszkaniu treningowym zobowiązana jest</w:t>
        <w:br w:type="textWrapping"/>
        <w:t>do ponoszenia częściowych kosztów jego utrzymania, proporcjonalnie do swoich dochodów zgodnie z zasadami określonymi poniżej.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hAnsi="Times New Roman"/>
          <w:b w:val="1"/>
          <w:sz w:val="22"/>
        </w:rPr>
        <w:t>§ 2. </w:t>
      </w:r>
      <w:r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  <w:t>Wysokość miesięcznej odpłatności za pobyt w mieszkaniu treningowym zostaje ustalona w formie decyzji administracyjnej, wydanej przez Dyrektora Ośrodka Pomocy Społecznej w Sępólnie Krajeńskim lub osoby z upoważnienia Burmistrza Sępólna Krajeńskiego, po sporządzeniu kontraktu mieszkaniowego.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hAnsi="Times New Roman"/>
          <w:b w:val="1"/>
          <w:sz w:val="22"/>
        </w:rPr>
        <w:t>§ 3. </w:t>
      </w:r>
      <w:r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  <w:t>Podstawą do ustalenia miesięcznej odpłatności za pobyt w mieszkaniu treningowym jest kwota średniego miesięcznego kosztu utrzymania mieszkania treningowego, która obejmuje zużycie wody, energii elektrycznej, energii cieplnej, odprowadzenia ścieków, gazu, wywóz nieczystości i inne.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hAnsi="Times New Roman"/>
          <w:b w:val="1"/>
          <w:sz w:val="22"/>
        </w:rPr>
        <w:t>§ 4. </w:t>
      </w:r>
      <w:r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  <w:t>Mieszkaniec mieszkania treningowego nie ponosi odpłatności za pobyt w mieszkaniu treningowym, jeżeli jego dochód jak i dochód na osobę w rodzinie nie przekracza kwoty kryterium dochodowego określonego w art. 8 ust 1 pkt.1 i 2 ustawy z dnia 12 marca 2004 r. o pomocy społecznej.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hAnsi="Times New Roman"/>
          <w:b w:val="1"/>
          <w:sz w:val="22"/>
        </w:rPr>
        <w:t>§ 5. </w:t>
      </w:r>
      <w:r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  <w:t>Mieszkaniec mieszkania treningowego, którego dochód przekracza kryterium dochodowe,</w:t>
        <w:br w:type="textWrapping"/>
        <w:t>o którym mowa w §4 niniejszych zasad ponosi odpłatność w następujący sposób:</w:t>
      </w:r>
    </w:p>
    <w:tbl>
      <w:tblPr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left w:w="108" w:type="dxa"/>
          <w:right w:w="108" w:type="dxa"/>
        </w:tblCellMar>
      </w:tblPr>
      <w:tblGrid/>
      <w:tr>
        <w:tblPrEx>
          <w:tblW w:w="5000" w:type="pct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  <w:tblCellMar>
            <w:left w:w="108" w:type="dxa"/>
            <w:right w:w="108" w:type="dxa"/>
          </w:tblCellMar>
        </w:tblPrEx>
        <w:trPr/>
        <w:tc>
          <w:tcPr>
            <w:tcW w:w="520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Dochód osoby lub rodziny w % stosunku do kryterium dochodowego</w:t>
            </w:r>
          </w:p>
        </w:tc>
        <w:tc>
          <w:tcPr>
            <w:tcW w:w="520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auto"/>
                <w:sz w:val="20"/>
                <w:u w:val="none"/>
                <w:vertAlign w:val="baseline"/>
              </w:rPr>
              <w:t xml:space="preserve">Wysokość miesięcznej odpłatności za pobyt </w:t>
              <w:br w:type="textWrapping"/>
              <w:t xml:space="preserve">w mieszkaniu treningowym w zł za 1 osobę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/>
        <w:tc>
          <w:tcPr>
            <w:tcW w:w="520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od 100 do 150</w:t>
            </w:r>
          </w:p>
        </w:tc>
        <w:tc>
          <w:tcPr>
            <w:tcW w:w="520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300,00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/>
        <w:tc>
          <w:tcPr>
            <w:tcW w:w="520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od 150 do 200</w:t>
            </w:r>
          </w:p>
        </w:tc>
        <w:tc>
          <w:tcPr>
            <w:tcW w:w="520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400,00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/>
        <w:tc>
          <w:tcPr>
            <w:tcW w:w="520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od 200 do 300</w:t>
            </w:r>
          </w:p>
        </w:tc>
        <w:tc>
          <w:tcPr>
            <w:tcW w:w="520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/>
        <w:tc>
          <w:tcPr>
            <w:tcW w:w="520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Powyżej 300</w:t>
            </w:r>
          </w:p>
        </w:tc>
        <w:tc>
          <w:tcPr>
            <w:tcW w:w="520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600,00</w:t>
            </w:r>
          </w:p>
        </w:tc>
      </w:tr>
    </w:tbl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hAnsi="Times New Roman"/>
          <w:b w:val="1"/>
          <w:sz w:val="22"/>
        </w:rPr>
        <w:t>§ 6. </w:t>
      </w:r>
      <w:r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Opłata miesięczna za pobyt w mieszkaniu treningowym wnoszona jest z góry, w terminie do dnia 10-go każdego miesiąca w sposób wskazany w decyzji.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hAnsi="Times New Roman"/>
          <w:b w:val="1"/>
          <w:sz w:val="22"/>
        </w:rPr>
        <w:t>§ 7. </w:t>
      </w:r>
      <w:r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przypadku, gdy pobyt w mieszkaniu treningowym nie trwał przez okres pełnego miesiąca kalendarzowego, osoba zamieszkująca zobowiązana jest do ponoszenia odpłatności proporcjonalnie do ilości dni jej pobytu w mieszkaniu treningowym.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hAnsi="Times New Roman"/>
          <w:b w:val="1"/>
          <w:sz w:val="22"/>
        </w:rPr>
        <w:t>§ 8. </w:t>
      </w:r>
      <w:r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Nieuregulowana ustalona opłata za pobyt w mieszkaniu treningowym podlega ściągnięciu w trybie przepisów o postępowaniu egzekucyjnym w administracji.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hAnsi="Times New Roman"/>
          <w:b w:val="1"/>
          <w:sz w:val="22"/>
        </w:rPr>
        <w:t>§ 9. </w:t>
      </w:r>
      <w:r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szczególnie uzasadnionych przypadkach, na wniosek mieszkańca mieszkania treningowego</w:t>
        <w:br w:type="textWrapping"/>
        <w:t>i wniosek pracownika socjalnego Ośrodka Pomocy Społecznej w Sępólnie Krajeńskim, mieszkaniec może zostać częściowo lub całkowicie zwolniony z odpłatności za pobyt w mieszkaniu.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hAnsi="Times New Roman"/>
          <w:b w:val="1"/>
          <w:sz w:val="22"/>
        </w:rPr>
        <w:t>§ 10. </w:t>
      </w:r>
      <w:r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Decyzję o zwolnieniu, częściowym zwolnieniu lub odmowie zwolnienia z odpłatności wydaje Dyrektor Ośrodka Pomocy Społecznej  w Sępólnie Krajeńskim.</w:t>
      </w:r>
    </w:p>
    <w:p>
      <w:pPr>
        <w:keepNext w:val="1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hAnsi="Times New Roman"/>
          <w:b w:val="1"/>
          <w:sz w:val="22"/>
        </w:rPr>
        <w:t>§ 11. </w:t>
      </w:r>
      <w:r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Regulamin organizacyjny mieszkania treningowego wprowadza Dyrektor Ośrodka Pomocy Społecznej w Sępólnie Krajeńskim w drodze zarządzenia.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510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>Przewodniczący Rady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SIGNATURE_0_0_TITLE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inż.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Franciszek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Lesinski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850" w:right="850" w:top="850" w:bottom="1417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  <w:lang w:val="pl-PL" w:bidi="pl-PL" w:eastAsia="pl-PL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rPr>
      <w:lang w:val="pl-PL" w:bidi="pl-PL"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Frosina</dc:creator>
  <dcterms:created xsi:type="dcterms:W3CDTF">2023-11-30T12:54:57Z</dcterms:created>
  <cp:lastModifiedBy>HOST-13\Frosina</cp:lastModifiedBy>
  <dcterms:modified xsi:type="dcterms:W3CDTF">2023-11-30T11:55:06Z</dcterms:modified>
  <cp:revision>2</cp:revision>
  <dc:subject>w sprawie ustalenia zasad ponoszenia odpłatności za pobyt w mieszkaniach treningowych</dc:subject>
  <dc:title>Uchwała Nr LXII/571/2023 z dnia 29 listopada 2023 r.</dc:title>
</cp:coreProperties>
</file>