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F637B79" Type="http://schemas.openxmlformats.org/officeDocument/2006/relationships/officeDocument" Target="/word/document.xml" /><Relationship Id="coreR7F637B79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keepNext w:val="1"/>
        <w:spacing w:lineRule="auto" w:line="360" w:before="120" w:after="120" w:beforeAutospacing="0" w:afterAutospacing="0"/>
        <w:ind w:firstLine="0" w:left="4535" w:right="0"/>
        <w:jc w:val="left"/>
        <w:rPr>
          <w:rFonts w:ascii="Times New Roman" w:hAnsi="Times New Roman"/>
          <w:sz w:val="22"/>
        </w:rPr>
      </w:pPr>
      <w:r>
        <w:rPr>
          <w:rFonts w:ascii="Times New Roman" w:hAnsi="Times New Roman"/>
          <w:sz w:val="22"/>
        </w:rPr>
        <w:t xml:space="preserve">Załącznik do uchwały Nr </w:t>
      </w:r>
      <w:r>
        <w:rPr>
          <w:rFonts w:ascii="Times New Roman" w:hAnsi="Times New Roman"/>
          <w:sz w:val="22"/>
          <w:lang w:val="pl-PL" w:bidi="pl-PL" w:eastAsia="pl-PL"/>
        </w:rPr>
        <w:t>XX</w:t>
      </w:r>
      <w:r>
        <w:rPr>
          <w:rFonts w:ascii="Times New Roman" w:hAnsi="Times New Roman"/>
          <w:sz w:val="22"/>
        </w:rPr>
        <w:t>/</w:t>
      </w:r>
      <w:r>
        <w:rPr>
          <w:rFonts w:ascii="Times New Roman" w:hAnsi="Times New Roman"/>
          <w:sz w:val="22"/>
          <w:lang w:val="pl-PL" w:bidi="pl-PL" w:eastAsia="pl-PL"/>
        </w:rPr>
        <w:t>161</w:t>
      </w:r>
      <w:r>
        <w:rPr>
          <w:rFonts w:ascii="Times New Roman" w:hAnsi="Times New Roman"/>
          <w:sz w:val="22"/>
        </w:rPr>
        <w:t>/202</w:t>
      </w:r>
      <w:r>
        <w:rPr>
          <w:rFonts w:ascii="Times New Roman" w:hAnsi="Times New Roman"/>
          <w:sz w:val="22"/>
          <w:lang w:val="pl-PL" w:bidi="pl-PL" w:eastAsia="pl-PL"/>
        </w:rPr>
        <w:t>5</w:t>
      </w:r>
      <w:r>
        <w:rPr>
          <w:rFonts w:ascii="Times New Roman" w:hAnsi="Times New Roman"/>
          <w:sz w:val="22"/>
        </w:rPr>
        <w:br w:type="textWrapping"/>
        <w:t>Rady Miejskiej w Sępólnie Krajeńskim</w:t>
        <w:br w:type="textWrapping"/>
        <w:t xml:space="preserve">z dnia </w:t>
      </w:r>
      <w:r>
        <w:rPr>
          <w:rFonts w:ascii="Times New Roman" w:hAnsi="Times New Roman"/>
          <w:sz w:val="22"/>
          <w:lang w:val="pl-PL" w:bidi="pl-PL" w:eastAsia="pl-PL"/>
        </w:rPr>
        <w:t>29</w:t>
      </w:r>
      <w:r>
        <w:rPr>
          <w:rFonts w:ascii="Times New Roman" w:hAnsi="Times New Roman"/>
          <w:sz w:val="22"/>
        </w:rPr>
        <w:t> października 202</w:t>
      </w:r>
      <w:r>
        <w:rPr>
          <w:rFonts w:ascii="Times New Roman" w:hAnsi="Times New Roman"/>
          <w:sz w:val="22"/>
          <w:lang w:val="pl-PL" w:bidi="pl-PL" w:eastAsia="pl-PL"/>
        </w:rPr>
        <w:t>5</w:t>
      </w:r>
      <w:r>
        <w:rPr>
          <w:rFonts w:ascii="Times New Roman" w:hAnsi="Times New Roman"/>
          <w:sz w:val="22"/>
        </w:rPr>
        <w:t> r.</w:t>
      </w:r>
    </w:p>
    <w:p>
      <w:pPr>
        <w:keepNext w:val="1"/>
        <w:spacing w:lineRule="auto" w:line="240" w:before="0" w:after="480" w:beforeAutospacing="0" w:afterAutospacing="0"/>
        <w:ind w:firstLine="0" w:left="0" w:right="0"/>
        <w:jc w:val="center"/>
        <w:rPr>
          <w:rFonts w:ascii="Times New Roman" w:hAnsi="Times New Roman"/>
          <w:b w:val="0"/>
          <w:caps w:val="0"/>
          <w:strike w:val="0"/>
          <w:color w:val="auto"/>
          <w:sz w:val="22"/>
          <w:u w:val="none"/>
        </w:rPr>
      </w:pPr>
      <w:r>
        <w:rPr>
          <w:rFonts w:ascii="Times New Roman" w:hAnsi="Times New Roman"/>
          <w:b w:val="1"/>
          <w:caps w:val="0"/>
          <w:sz w:val="22"/>
        </w:rPr>
        <w:t>Program Współpracy Gminy Sępólno Krajeńskie z organizacjami pozarządowymi i innymi podmiotami prowadzącymi działalność pożytku publicznego na rok 202</w:t>
      </w:r>
      <w:r>
        <w:rPr>
          <w:rFonts w:ascii="Times New Roman" w:hAnsi="Times New Roman"/>
          <w:b w:val="1"/>
          <w:caps w:val="0"/>
          <w:sz w:val="22"/>
          <w:lang w:val="pl-PL" w:bidi="pl-PL" w:eastAsia="pl-PL"/>
        </w:rPr>
        <w:t>6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auto"/>
          <w:sz w:val="22"/>
          <w:u w:val="none"/>
          <w:vertAlign w:val="baseline"/>
        </w:rPr>
        <w:t>Wstęp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Organizacje pozarządowe, skupiające aktywnych obywateli i podejmujące działania na rzecz społeczności lokalnych są ważnym ogniwem demokratycznego społeczeństwa. Skuteczność działań podejmowanych przez organizacje społeczne sprawia, że z roku na rok rośnie ich rola w kreowaniu pozytywnych zmian w środowisku lokalnym, co ma również wpływ na rozwój regionu. Jako podmioty silnie osadzone w lokalnych realiach, doskonale znają potrzeby i problemy mieszkańców naszej Gminy. Ogromna aktywność oraz elastyczność w działaniu sprawiają, że ich rola w budowaniu społeczeństwa obywatelskiego jest nieoceniona. Obok sektora gospodarczego i sektora władzy publicznej, jako trzeci sektor stanowią fundament nowoczesnego państwa.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Przyjmując Program Współpracy Gminy Sępólno Krajeńskie z organizacjami pozarządowymi i innymi podmiotami prowadzącymi działalność pożytku publicznego na rok 202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6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, Gmina wyraża wolę budowania dialogu obywatelskiego, tworzenia warunków do realizacji inicjatyw służących mieszkańcom oraz deklaruje ścisłe współdziałanie z organizacjami pozarządowymi w realizacji zadań ustawowych samorządu.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left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Postanowienia ogólne: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1. Podstawą opracowania Programu współpracy Gminy Sępólno Krajeńskie z organizacjami pozarządowymi i innymi podmiotami prowadzącymi działalność pożytku publicznego na rok 202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6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jest art. 5a ustawy z dnia 24 kwietnia 2003 r. o działalności pożytku publicznego i wolontariacie (</w:t>
      </w:r>
      <w:r>
        <w:t>Dz. U. z 202</w:t>
      </w:r>
      <w:r>
        <w:rPr>
          <w:lang w:val="pl-PL" w:bidi="pl-PL" w:eastAsia="pl-PL"/>
        </w:rPr>
        <w:t>5</w:t>
      </w:r>
      <w:r>
        <w:t xml:space="preserve"> r. poz. </w:t>
      </w:r>
      <w:r>
        <w:rPr>
          <w:lang w:val="pl-PL" w:bidi="pl-PL" w:eastAsia="pl-PL"/>
        </w:rPr>
        <w:t>1338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).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2. Użyte w niniejszym programie określenia oznaczają odpowiednio: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1) „ustawa” – ustawa z dnia 24 kwietnia 2003 r. o działalności pożytku publicznego i o wolontariacie;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2) „Burmistrz” – Burmistrz Sępólna Krajeńskiego;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3) „Gmina” – Gmina Sępólno Krajeńskie;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4) „Program” - Program Współpracy Gminy Sępólno Kraj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eńskie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 z organizacjami pozarządowymi i innymi podmiotami prowadzącymi działalność pożytku publicznego na rok 202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6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5) „organizacje pozarządowe” - organizacje pozarządowe oraz podmioty prowadzące działalność pożytku publicznego, o których mowa w art. 3 ust. 3 ustawy.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Rozdział 1.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CELE PROGRAMU I ZASADY WSPÓŁPRACY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Celem głównym Programu jest kształtowanie partnerstwa Gminy z organizacjami pozarządowymi dla wspólnych działań służących definiowaniu i zaspokajaniu potrzeb mieszkańców oraz wzmacnianie aktywności społeczności lokalnej.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Celami szczegółowymi Programu są: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1) aktywizowanie społeczności lokalnych z zapewnieniem równości szans rozwoju;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2) bieżące rozpoznawanie potrzeb społecznych i potencjału organizacji pozarządowych;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3) inicjowanie, wspieranie i podtrzymywanie dialogu między Gminą a organizacjami pozarządowymi;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4) wytyczanie jasnych, przejrzystych i akceptowalnych zasad współpracy między sektorami, opierających się na wzajemnym doświadczeniu, zdobytej wiedzy i zaufaniu;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5) podejmowanie i inicjowanie różnorodnych form współdziałania Gminy z organizacjami pozarządowymi dla efektywnej realizacji zadań publicznych;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6) zapewnienie rzetelnego i efektywnego dysponowania środkami publicznymi dla dobra wspólnego mieszkańców;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7) analizowanie i ocenianie rezultatów współpracy.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Zasady współpracy: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1) Gmina, respektując odrębność i suwerenność zorganizowanych wspólnot obywateli, uznaje ich prawo do samodzielnego definiowania i rozwiązywania problemów, w tym należących także do sfery zadań publicznych, współpracuje z tymi podmiotami, a także wspiera ich działalność i umożliwia realizację zadań publicznych na zasadach określonych w ustawie /zasada pomocniczości/;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2) organizacje pozarządowe uczestniczą w identyfikowaniu i definiowaniu problemów społecznych, wypracowywaniu sposobów ich rozwiązywania oraz wykonywaniu zadań publicznych /zasada partnerstwa/;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3) Gmina, przy zlecaniu zadań publicznych, dokonuje wyboru najefektywniejszego wykorzystania środków publicznych, przestrzegając zasad uczciwej konkurencji oraz z zachowaniem wymogów określonych w przepisach ustawy o finansach publicznych /zasada efektywności/;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4) Gmina udostępnia współpracującym z nim organizacjom pozarządowym informacje o zamiarach, celach i środkach przeznaczonych na realizację zadań publicznych, w których możliwa jest współpraca z tymi podmiotami /zasada jawności/;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5) Gmina szanuje i respektuje odrębność i niezależność organizacji pozarządowych, natomiast oczekuje od organizacji poszanowania swojej autonomii i gotowości do rozważenia propozycji przez nie składanych /zasada suwerenności stron/;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6) Gmina w stosunku do organizacji pozarządowych jest bezinteresowna i bezstronna; w przypadku ogłaszania otwartych konkursów ofert stosuje te same kryteria oceny dla wszystkich podmiotów konkurujących z sobą o realizację zadań publicznych; w składanych przez organizacje ofertach realizacji zadania publicznego, samorząd oczekuje pełnej i rzetelnej informacji oraz uczciwego przedstawienia swoich zasobów, planowanych działań oraz kalkulacji kosztów ich realizacji /zasada uczciwej konkurencji/.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Rozdział 2.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ZAKRES PRZEDMIOTOWY I FORMY WSPÓŁPRACY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Przedmiotem współpracy Gminy z organizacjami pozarządowymi jest wspólne wykonywanie zadań publicznych, o których mowa w art. 4 ust. 1 ustawy, w celu zaspokajania istniejących potrzeb społecznych, jeżeli zadania te należą do zadań Gminy.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5.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Współpraca z organizacjami pozarządowymi ma charakter finansowy i pozafinansowy.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6.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Program realizowany jest przez: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1) Burmistrza w zakresie realizacji kierunków polityki społecznej, podejmowania decyzji o priorytetach współpracy z organizacjami pozarządowymi, dysponowania środkami w ramach budżetu oraz decydowania o przyznaniu dotacji dla organizacji pozarządowych;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2) zlecanie organizacjom pozarządowym realizacji zadań publicznych na zasadach określonych w ustawie i innych przepisach prawa;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3) udzielanie pomocy w pozyskiwaniu przez organizacje pozarządowe środków finansowych z innych źródeł;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4) informowanie o zadaniach publicznych, które będą realizowane w danym roku wraz z podaniem wysokości środków przeznaczonych z budżetu Gminy na realizację tych zadań oraz o ogłoszonych konkursach ofert na projekty realizacji zadań publicznych, a także ich rozstrzygnięć;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5) udzielanie organizacjom pozarządowym wsparcia pozafinansowego (np. użyczanie na preferencyjnych zasadach lokali, budynków, obiektów i sprzętu, umożliwienie korzystania z serwisu informacyjnego na stronach Urzędu Miejskiego w Sępólnie Krajeńskim oraz prowadzenie elektronicznej bazy danych o organizacjach pozarządowych itp.);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6) prowadzenie wspólnych przedsięwzięć, projektów i inicjatyw, koordynowanie działalności w ramach obowiązujących przepisów prawa;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7) pomoc w nawiązywaniu kontaktów między gminami, w regionie i poza granicami kraju;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8) współdziałanie w pozyskiwaniu środków finansowych z innych źródeł, w szczególności funduszy Unii Europejskiej;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9) obejmowanie patronatem przez władze Gminy projektów i inicjatyw realizowanych przez organizacje pozarządowe;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10) udzielanie przez władze Gminy rekomendacji wnioskującym o to organizacjom pozarządowym, jeżeli konieczność ich uzyskania wiąże się z działalnością prowadzoną przez te organizacje;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11) wspieranie rozwoju ekonomii społecznej, realizowane we współpracy z organizacjami pozarządowymi, mające na celu promocję i upowszechnianie ekonomii społecznej;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12) tworzenie wspólnych zespołów o charakterze doradczym i inicjatywnym, złożonych z przedstawicieli Gminy oraz organizacji pozarządowych;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13) konsultacje z organizacjami pozarządowymi projektów aktów normatywnych w dziedzinach dotyczących działalności statutowej tych organizacji;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14) konsultacje projektów aktów normatywnych dotyczących sfery zadań publicznych z Sępoleńską Radą Działalności Pożytku Publicznego;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15) wzajemne informowanie się o planowanych kierunkach działalności;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16) organizowanie konsultacji i szkoleń mających na celu podniesienie sprawności funkcjonowania organizacji pozarządowych;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17) promocję działań z zakresu realizacji projektów, zwłaszcza w środkach masowego przekazu;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18) zawieranie umów na wykonanie inicjatywy lokalnej na zasadach określonych w ustawie;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19) zawieranie umów partnerskich w celu realizacji wspólnych zadań;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20) udzielanie pożyczek organizacjom pozarządowym na realizację zadań ze sfery pożytku publicznego przy współudziale innych środków zewnętrznych.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Rozdział 3.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PRIORYTETOWE ZADANIA PUBLICZNE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7.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roku 202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6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obszary współpracy obejmować będą następujące sfery: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  <w:t>pomoc społeczna, w tym pomoc rodzinom i osobom w trudnej sytuacji życiowej oraz wyrównywanie szans tych rodzin i osób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:</w:t>
      </w:r>
    </w:p>
    <w:p>
      <w:pPr>
        <w:widowControl w:val="1"/>
        <w:numPr>
          <w:ilvl w:val="0"/>
          <w:numId w:val="2"/>
        </w:numPr>
        <w:suppressAutoHyphens w:val="0"/>
        <w:spacing w:lineRule="auto" w:line="276" w:beforeAutospacing="0" w:afterAutospacing="0"/>
        <w:ind w:hanging="284" w:left="993"/>
        <w:jc w:val="both"/>
        <w:rPr>
          <w:color w:val="auto"/>
        </w:rPr>
      </w:pPr>
      <w:r>
        <w:rPr>
          <w:color w:val="auto"/>
        </w:rPr>
        <w:t xml:space="preserve">udzielanie  rodzinom pomocy psychospołecznej;</w:t>
      </w:r>
    </w:p>
    <w:p>
      <w:pPr>
        <w:widowControl w:val="1"/>
        <w:numPr>
          <w:ilvl w:val="0"/>
          <w:numId w:val="2"/>
        </w:numPr>
        <w:suppressAutoHyphens w:val="0"/>
        <w:spacing w:lineRule="auto" w:line="276" w:beforeAutospacing="0" w:afterAutospacing="0"/>
        <w:ind w:hanging="284" w:left="993"/>
        <w:jc w:val="both"/>
        <w:rPr>
          <w:color w:val="auto"/>
        </w:rPr>
      </w:pPr>
      <w:r>
        <w:rPr>
          <w:color w:val="auto"/>
        </w:rPr>
        <w:t>reintegracja osób między innymi: chorych, niepełnosprawnych, uzależnionych, wykluczonych społecznie;</w:t>
      </w:r>
    </w:p>
    <w:p>
      <w:pPr>
        <w:widowControl w:val="1"/>
        <w:numPr>
          <w:ilvl w:val="0"/>
          <w:numId w:val="2"/>
        </w:numPr>
        <w:suppressAutoHyphens w:val="0"/>
        <w:spacing w:lineRule="auto" w:line="276" w:beforeAutospacing="0" w:afterAutospacing="0"/>
        <w:ind w:hanging="284" w:left="993"/>
        <w:jc w:val="both"/>
        <w:rPr>
          <w:color w:val="auto"/>
        </w:rPr>
      </w:pPr>
      <w:r>
        <w:rPr>
          <w:color w:val="auto"/>
        </w:rPr>
        <w:t>wyrównywanie szans;</w:t>
      </w:r>
    </w:p>
    <w:p>
      <w:pPr>
        <w:widowControl w:val="1"/>
        <w:numPr>
          <w:ilvl w:val="0"/>
          <w:numId w:val="2"/>
        </w:numPr>
        <w:suppressAutoHyphens w:val="0"/>
        <w:spacing w:lineRule="auto" w:line="276" w:beforeAutospacing="0" w:afterAutospacing="0"/>
        <w:ind w:hanging="284" w:left="993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</w:rPr>
        <w:t>organizacja form aktywnego wypoczynku dzieci i młodzieży z rodzin ubogich, patologicznych, dysfunkcyjnych;</w:t>
      </w:r>
    </w:p>
    <w:p>
      <w:pPr>
        <w:widowControl w:val="1"/>
        <w:numPr>
          <w:ilvl w:val="0"/>
          <w:numId w:val="2"/>
        </w:numPr>
        <w:suppressAutoHyphens w:val="0"/>
        <w:spacing w:lineRule="auto" w:line="276" w:beforeAutospacing="0" w:afterAutospacing="0"/>
        <w:ind w:hanging="284" w:left="993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</w:rPr>
        <w:t>działania związane z opieką nad dziećmi i młodzieżą ze szczególnym uwzględnieniem środowisk dysfunkcyjnych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  <w:t xml:space="preserve">ochrona i promocja zdrowia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- prowadzenie profilaktycznej działalności informacyjnej i edukacyjnej w zakresie rozwiązywania problemów związanych ze zdrowiem;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  <w:t>przeciwdziałanie uzależnieniom i patologiom społecznym:</w:t>
      </w:r>
    </w:p>
    <w:p>
      <w:pPr>
        <w:widowControl w:val="1"/>
        <w:numPr>
          <w:ilvl w:val="0"/>
          <w:numId w:val="3"/>
        </w:numPr>
        <w:tabs>
          <w:tab w:val="left" w:pos="709" w:leader="none"/>
          <w:tab w:val="left" w:pos="993" w:leader="none"/>
        </w:tabs>
        <w:suppressAutoHyphens w:val="0"/>
        <w:spacing w:lineRule="auto" w:line="276" w:beforeAutospacing="0" w:afterAutospacing="0"/>
        <w:ind w:hanging="284" w:left="993"/>
        <w:jc w:val="both"/>
        <w:rPr>
          <w:color w:val="auto"/>
        </w:rPr>
      </w:pPr>
      <w:r>
        <w:rPr>
          <w:color w:val="auto"/>
        </w:rPr>
        <w:t>rozwiązywanie problemów alkoholowych i narkomanii u osób uzależnionych i współuzależnionych;</w:t>
      </w:r>
    </w:p>
    <w:p>
      <w:pPr>
        <w:widowControl w:val="1"/>
        <w:numPr>
          <w:ilvl w:val="0"/>
          <w:numId w:val="3"/>
        </w:numPr>
        <w:tabs>
          <w:tab w:val="left" w:pos="709" w:leader="none"/>
          <w:tab w:val="left" w:pos="993" w:leader="none"/>
        </w:tabs>
        <w:suppressAutoHyphens w:val="0"/>
        <w:spacing w:lineRule="auto" w:line="276" w:beforeAutospacing="0" w:afterAutospacing="0"/>
        <w:ind w:hanging="284" w:left="993"/>
        <w:jc w:val="both"/>
        <w:rPr>
          <w:color w:val="auto"/>
        </w:rPr>
      </w:pPr>
      <w:r>
        <w:rPr>
          <w:color w:val="auto"/>
        </w:rPr>
        <w:t>prowadzenie punktu konsultacyjno-profilaktycznego ds. przeciwdziałania narkomanii;</w:t>
      </w:r>
    </w:p>
    <w:p>
      <w:pPr>
        <w:widowControl w:val="1"/>
        <w:numPr>
          <w:ilvl w:val="0"/>
          <w:numId w:val="3"/>
        </w:numPr>
        <w:tabs>
          <w:tab w:val="left" w:pos="709" w:leader="none"/>
          <w:tab w:val="left" w:pos="993" w:leader="none"/>
        </w:tabs>
        <w:suppressAutoHyphens w:val="0"/>
        <w:spacing w:lineRule="auto" w:line="276" w:beforeAutospacing="0" w:afterAutospacing="0"/>
        <w:ind w:hanging="284" w:left="993"/>
        <w:jc w:val="both"/>
        <w:rPr>
          <w:color w:val="auto"/>
        </w:rPr>
      </w:pPr>
      <w:r>
        <w:rPr>
          <w:color w:val="auto"/>
        </w:rPr>
        <w:t>przeciwdziałanie uzależnieniom behawioralnym;</w:t>
      </w:r>
    </w:p>
    <w:p>
      <w:pPr>
        <w:widowControl w:val="1"/>
        <w:numPr>
          <w:ilvl w:val="0"/>
          <w:numId w:val="3"/>
        </w:numPr>
        <w:tabs>
          <w:tab w:val="left" w:pos="709" w:leader="none"/>
          <w:tab w:val="left" w:pos="993" w:leader="none"/>
        </w:tabs>
        <w:suppressAutoHyphens w:val="0"/>
        <w:spacing w:lineRule="auto" w:line="276" w:beforeAutospacing="0" w:afterAutospacing="0"/>
        <w:ind w:hanging="284" w:left="993"/>
        <w:jc w:val="both"/>
        <w:rPr>
          <w:color w:val="auto"/>
        </w:rPr>
      </w:pPr>
      <w:r>
        <w:rPr>
          <w:color w:val="auto"/>
        </w:rPr>
        <w:t>udzielanie wsparcia osobom uzależnionym utrzymującym abstynencję i ich rodzinom;</w:t>
      </w:r>
    </w:p>
    <w:p>
      <w:pPr>
        <w:numPr>
          <w:ilvl w:val="0"/>
          <w:numId w:val="3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rPr>
          <w:color w:val="auto"/>
        </w:rPr>
        <w:t>organizacja różnych form pracy z dziećmi i osobami współuzależnionymi;</w:t>
      </w:r>
    </w:p>
    <w:p>
      <w:pPr>
        <w:numPr>
          <w:ilvl w:val="0"/>
          <w:numId w:val="3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rPr>
          <w:color w:val="auto"/>
        </w:rPr>
        <w:t>profilaktyka przemocy w rodzinie;</w:t>
      </w:r>
    </w:p>
    <w:p>
      <w:pPr>
        <w:numPr>
          <w:ilvl w:val="0"/>
          <w:numId w:val="3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t>prowadzenie profilaktycznej działalności informacyjnej i edukacyjnej;</w:t>
      </w:r>
    </w:p>
    <w:p>
      <w:pPr>
        <w:widowControl w:val="1"/>
        <w:numPr>
          <w:ilvl w:val="0"/>
          <w:numId w:val="3"/>
        </w:numPr>
        <w:suppressAutoHyphens w:val="0"/>
        <w:spacing w:lineRule="auto" w:line="276" w:beforeAutospacing="0" w:afterAutospacing="0"/>
        <w:ind w:hanging="284" w:left="993"/>
        <w:jc w:val="both"/>
      </w:pPr>
      <w:r>
        <w:t>pomoc osobom uzależnionym od substancji psychoaktywnych oraz ich rodzinom;</w:t>
      </w:r>
    </w:p>
    <w:p>
      <w:pPr>
        <w:widowControl w:val="1"/>
        <w:numPr>
          <w:ilvl w:val="0"/>
          <w:numId w:val="3"/>
        </w:numPr>
        <w:suppressAutoHyphens w:val="0"/>
        <w:spacing w:lineRule="auto" w:line="276" w:beforeAutospacing="0" w:afterAutospacing="0"/>
        <w:ind w:hanging="284" w:left="993"/>
        <w:jc w:val="both"/>
      </w:pPr>
      <w:r>
        <w:t xml:space="preserve">prowadzenie szkoleń, warsztatów o tematyce uzależnień i konsekwencji </w:t>
      </w:r>
      <w:r>
        <w:rPr>
          <w:color w:val="auto"/>
        </w:rPr>
        <w:t>zażywania i eksperymentowania z substancjami psychoaktywnymi;</w:t>
      </w:r>
    </w:p>
    <w:p>
      <w:pPr>
        <w:widowControl w:val="1"/>
        <w:numPr>
          <w:ilvl w:val="0"/>
          <w:numId w:val="3"/>
        </w:numPr>
        <w:suppressAutoHyphens w:val="0"/>
        <w:spacing w:lineRule="auto" w:line="276" w:beforeAutospacing="0" w:afterAutospacing="0"/>
        <w:ind w:hanging="284" w:left="993"/>
        <w:jc w:val="both"/>
      </w:pPr>
      <w:r>
        <w:rPr>
          <w:color w:val="auto"/>
        </w:rPr>
        <w:t>reintegracja osób uzależnionych;</w:t>
      </w:r>
    </w:p>
    <w:p>
      <w:pPr>
        <w:widowControl w:val="1"/>
        <w:numPr>
          <w:ilvl w:val="0"/>
          <w:numId w:val="3"/>
        </w:numPr>
        <w:suppressAutoHyphens w:val="0"/>
        <w:spacing w:lineRule="auto" w:line="276" w:beforeAutospacing="0" w:afterAutospacing="0"/>
        <w:ind w:hanging="284" w:left="993"/>
        <w:jc w:val="both"/>
        <w:rPr>
          <w:color w:val="auto"/>
        </w:rPr>
      </w:pPr>
      <w:r>
        <w:rPr>
          <w:color w:val="auto"/>
        </w:rPr>
        <w:t>wspieranie abstynencji osób uzależnionych;</w:t>
      </w:r>
    </w:p>
    <w:p>
      <w:pPr>
        <w:widowControl w:val="1"/>
        <w:numPr>
          <w:ilvl w:val="0"/>
          <w:numId w:val="3"/>
        </w:numPr>
        <w:suppressAutoHyphens w:val="0"/>
        <w:spacing w:lineRule="auto" w:line="276" w:beforeAutospacing="0" w:afterAutospacing="0"/>
        <w:ind w:hanging="284" w:left="993"/>
        <w:jc w:val="both"/>
        <w:rPr>
          <w:color w:val="auto"/>
        </w:rPr>
      </w:pPr>
      <w:r>
        <w:rPr>
          <w:color w:val="auto"/>
        </w:rPr>
        <w:t>promowanie zdrowego i trzeźwego stylu życia</w:t>
      </w:r>
    </w:p>
    <w:p>
      <w:pPr>
        <w:widowControl w:val="1"/>
        <w:suppressAutoHyphens w:val="0"/>
        <w:spacing w:lineRule="auto" w:line="276" w:beforeAutospacing="0" w:afterAutospacing="0"/>
        <w:ind w:firstLine="0" w:left="227"/>
        <w:jc w:val="both"/>
        <w:rPr>
          <w:color w:val="auto"/>
        </w:rPr>
      </w:pPr>
      <w:r>
        <w:rPr>
          <w:color w:val="auto"/>
          <w:lang w:val="pl-PL" w:bidi="pl-PL" w:eastAsia="pl-PL"/>
        </w:rPr>
        <w:t xml:space="preserve">4) </w:t>
      </w:r>
      <w:r>
        <w:rPr>
          <w:color w:val="auto"/>
          <w:u w:val="single"/>
        </w:rPr>
        <w:t>promocja i organizacja wolontariatu</w:t>
      </w:r>
      <w:r>
        <w:rPr>
          <w:color w:val="auto"/>
        </w:rPr>
        <w:t xml:space="preserve"> - organizacja szkoleń, warsztatów dla wolontariuszy oraz imprez integrujących i promujących wolontariat wśród mieszkańców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5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  <w:t>nauka, edukacja, oświata i wychowanie:</w:t>
      </w:r>
    </w:p>
    <w:p>
      <w:pPr>
        <w:numPr>
          <w:ilvl w:val="0"/>
          <w:numId w:val="1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rPr>
          <w:color w:val="auto"/>
        </w:rPr>
        <w:t>prowadzenie zajęć edukacyjnych, wychowawczych;</w:t>
      </w:r>
    </w:p>
    <w:p>
      <w:pPr>
        <w:numPr>
          <w:ilvl w:val="0"/>
          <w:numId w:val="1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rPr>
          <w:color w:val="auto"/>
        </w:rPr>
        <w:t>działania na rzecz ekologii oraz ochrony dziedzictwa przyrodniczego i zwierząt;</w:t>
      </w:r>
    </w:p>
    <w:p>
      <w:pPr>
        <w:numPr>
          <w:ilvl w:val="0"/>
          <w:numId w:val="1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rPr>
          <w:color w:val="auto"/>
        </w:rPr>
        <w:t>konferencje, seminaria, szkolenia, warsztaty, wykłady;</w:t>
      </w:r>
    </w:p>
    <w:p>
      <w:pPr>
        <w:numPr>
          <w:ilvl w:val="0"/>
          <w:numId w:val="1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rPr>
          <w:color w:val="auto"/>
        </w:rPr>
        <w:t>opracowywanie i wydawanie publikacji związanych z Gminą;</w:t>
      </w:r>
    </w:p>
    <w:p>
      <w:pPr>
        <w:numPr>
          <w:ilvl w:val="0"/>
          <w:numId w:val="1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rPr>
          <w:color w:val="auto"/>
        </w:rPr>
        <w:t>działania na rzecz kształtowania umiejętności zdobywania informacji;</w:t>
      </w:r>
    </w:p>
    <w:p>
      <w:pPr>
        <w:numPr>
          <w:ilvl w:val="0"/>
          <w:numId w:val="1"/>
        </w:numPr>
        <w:tabs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rPr>
          <w:color w:val="auto"/>
        </w:rPr>
        <w:t>współorganizowanie imprez okolicznościowych;</w:t>
      </w:r>
    </w:p>
    <w:p>
      <w:pPr>
        <w:numPr>
          <w:ilvl w:val="0"/>
          <w:numId w:val="1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rPr>
          <w:color w:val="auto"/>
        </w:rPr>
        <w:t>działania na rzecz integracji międzypokoleniowej;</w:t>
      </w:r>
    </w:p>
    <w:p>
      <w:pPr>
        <w:numPr>
          <w:ilvl w:val="0"/>
          <w:numId w:val="1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</w:rPr>
        <w:t>organizacja przedsięwzięć służących rozwojowi kultury słowa i czytelnictwa;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6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  <w:t>kultura, sztuka, ochrona dóbr kultury i dziedzictwa narodowego:</w:t>
      </w:r>
    </w:p>
    <w:p>
      <w:pPr>
        <w:numPr>
          <w:ilvl w:val="0"/>
          <w:numId w:val="4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rPr>
          <w:color w:val="auto"/>
        </w:rPr>
        <w:t>upowszechnianie kultury, sztuki i dziedzictwa;</w:t>
      </w:r>
    </w:p>
    <w:p>
      <w:pPr>
        <w:numPr>
          <w:ilvl w:val="0"/>
          <w:numId w:val="4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rPr>
          <w:color w:val="auto"/>
        </w:rPr>
        <w:t>podtrzymywanie tradycji narodowej i regionalnej;</w:t>
      </w:r>
    </w:p>
    <w:p>
      <w:pPr>
        <w:numPr>
          <w:ilvl w:val="0"/>
          <w:numId w:val="4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hanging="284" w:left="993"/>
        <w:jc w:val="both"/>
        <w:rPr>
          <w:color w:val="auto"/>
          <w:sz w:val="22"/>
        </w:rPr>
      </w:pPr>
      <w:r>
        <w:rPr>
          <w:color w:val="auto"/>
        </w:rPr>
        <w:t xml:space="preserve">działania z </w:t>
      </w:r>
      <w:r>
        <w:rPr>
          <w:color w:val="auto"/>
          <w:sz w:val="22"/>
        </w:rPr>
        <w:t>zakresu kultury, sztuki, edukacji kulturalnej ze szczególnym uwzględnieniem projektów integrujących społeczność lokalną;</w:t>
      </w:r>
    </w:p>
    <w:p>
      <w:pPr>
        <w:numPr>
          <w:ilvl w:val="0"/>
          <w:numId w:val="4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hanging="284" w:left="993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  <w:sz w:val="22"/>
        </w:rPr>
        <w:t>w</w:t>
      </w:r>
      <w:r>
        <w:rPr>
          <w:color w:val="auto"/>
          <w:sz w:val="22"/>
          <w:lang w:val="pl-PL" w:bidi="pl-PL" w:eastAsia="pl-PL"/>
        </w:rPr>
        <w:t>s</w:t>
      </w:r>
      <w:r>
        <w:rPr>
          <w:color w:val="auto"/>
          <w:sz w:val="22"/>
        </w:rPr>
        <w:t xml:space="preserve">pieranie tożsamości </w:t>
      </w:r>
      <w:r>
        <w:rPr>
          <w:rStyle w:val="C3"/>
          <w:b w:val="0"/>
          <w:color w:val="auto"/>
          <w:sz w:val="22"/>
        </w:rPr>
        <w:t>regionalnej</w:t>
      </w:r>
      <w:r>
        <w:rPr>
          <w:color w:val="auto"/>
          <w:sz w:val="22"/>
        </w:rPr>
        <w:t xml:space="preserve"> i patriotyzmu lokalnego oraz </w:t>
      </w:r>
      <w:r>
        <w:rPr>
          <w:rStyle w:val="C3"/>
          <w:b w:val="0"/>
          <w:color w:val="auto"/>
          <w:sz w:val="22"/>
        </w:rPr>
        <w:t>wymiana doświadczeń</w:t>
      </w:r>
      <w:r>
        <w:rPr>
          <w:color w:val="auto"/>
          <w:sz w:val="22"/>
        </w:rPr>
        <w:t xml:space="preserve"> w tym zakresie;</w:t>
      </w:r>
    </w:p>
    <w:p>
      <w:pPr>
        <w:numPr>
          <w:ilvl w:val="0"/>
          <w:numId w:val="4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hanging="284" w:left="993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</w:rPr>
        <w:t>organizacja imprez artystyczno - kulturalnych o charakterze lokalnym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7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  <w:t>wspieranie i upowszechnianie kultury fizycznej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: </w:t>
      </w:r>
    </w:p>
    <w:p>
      <w:pPr>
        <w:numPr>
          <w:ilvl w:val="0"/>
          <w:numId w:val="5"/>
        </w:numPr>
        <w:tabs>
          <w:tab w:val="left" w:pos="709" w:leader="none"/>
          <w:tab w:val="left" w:pos="851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color w:val="auto"/>
        </w:rPr>
      </w:pPr>
      <w:r>
        <w:rPr>
          <w:color w:val="auto"/>
        </w:rPr>
        <w:t>rozwój kultury fizycznej wśród dzieci, młodzieży i dorosłych;</w:t>
      </w:r>
    </w:p>
    <w:p>
      <w:pPr>
        <w:numPr>
          <w:ilvl w:val="0"/>
          <w:numId w:val="5"/>
        </w:numPr>
        <w:tabs>
          <w:tab w:val="left" w:pos="709" w:leader="none"/>
        </w:tabs>
        <w:spacing w:lineRule="auto" w:line="276" w:beforeAutospacing="0" w:afterAutospacing="0"/>
        <w:ind w:hanging="284" w:left="993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</w:rPr>
        <w:t>organizacja zajęć, zawodów i imprez o charakterze sportowym i rekreacyjnym w różnych dziedzinach, w tym sportów niszowych;</w:t>
      </w:r>
    </w:p>
    <w:p>
      <w:pPr>
        <w:numPr>
          <w:ilvl w:val="0"/>
          <w:numId w:val="5"/>
        </w:numPr>
        <w:tabs>
          <w:tab w:val="left" w:pos="709" w:leader="none"/>
        </w:tabs>
        <w:spacing w:lineRule="auto" w:line="276" w:beforeAutospacing="0" w:afterAutospacing="0"/>
        <w:ind w:hanging="284" w:left="993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</w:rPr>
        <w:t>promocja kultury fizycznej wśród mieszkańców Gminy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8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  <w:t>upowszechnianie turystyki i krajoznawstwa:</w:t>
      </w:r>
    </w:p>
    <w:p>
      <w:pPr>
        <w:numPr>
          <w:ilvl w:val="0"/>
          <w:numId w:val="6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hanging="284" w:left="993"/>
        <w:jc w:val="both"/>
        <w:rPr>
          <w:color w:val="auto"/>
          <w:sz w:val="22"/>
        </w:rPr>
      </w:pPr>
      <w:r>
        <w:rPr>
          <w:color w:val="auto"/>
          <w:sz w:val="22"/>
        </w:rPr>
        <w:t>promowanie walorów turystycznych Gminy i regionu poprzez aktywny wypoczynek;</w:t>
      </w:r>
    </w:p>
    <w:p>
      <w:pPr>
        <w:numPr>
          <w:ilvl w:val="0"/>
          <w:numId w:val="6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hanging="284" w:left="993"/>
        <w:jc w:val="both"/>
        <w:rPr>
          <w:color w:val="auto"/>
          <w:sz w:val="22"/>
        </w:rPr>
      </w:pPr>
      <w:r>
        <w:rPr>
          <w:color w:val="auto"/>
          <w:sz w:val="22"/>
        </w:rPr>
        <w:t>organizowanie rajdów, wycieczek, konkursów i imprez krajoznawczych promujących walory turystyczne, przyrodniczo-ekologiczne Krajny;</w:t>
      </w:r>
    </w:p>
    <w:p>
      <w:pPr>
        <w:numPr>
          <w:ilvl w:val="0"/>
          <w:numId w:val="6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rStyle w:val="C4"/>
          <w:color w:val="auto"/>
          <w:sz w:val="22"/>
        </w:rPr>
      </w:pPr>
      <w:r>
        <w:rPr>
          <w:rStyle w:val="C4"/>
          <w:color w:val="auto"/>
          <w:sz w:val="22"/>
        </w:rPr>
        <w:t>tworzenie kompleksowej i unikalnej oferty turystycznej Gminy;</w:t>
      </w:r>
    </w:p>
    <w:p>
      <w:pPr>
        <w:numPr>
          <w:ilvl w:val="0"/>
          <w:numId w:val="6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firstLine="709" w:left="0"/>
        <w:jc w:val="both"/>
        <w:rPr>
          <w:rStyle w:val="C4"/>
          <w:color w:val="auto"/>
          <w:sz w:val="22"/>
        </w:rPr>
      </w:pPr>
      <w:r>
        <w:rPr>
          <w:rStyle w:val="C4"/>
          <w:color w:val="auto"/>
          <w:sz w:val="22"/>
        </w:rPr>
        <w:t>wytyczanie lub odnawianie szlaków turystycznych i rowerowych;</w:t>
      </w:r>
    </w:p>
    <w:p>
      <w:pPr>
        <w:numPr>
          <w:ilvl w:val="0"/>
          <w:numId w:val="6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hanging="284" w:left="993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  <w:sz w:val="22"/>
        </w:rPr>
        <w:t>opracowywanie i wydawanie publikacji oraz materiałów promocyjnych dot. turystyki Gminy;</w:t>
      </w:r>
    </w:p>
    <w:p>
      <w:pPr>
        <w:numPr>
          <w:ilvl w:val="0"/>
          <w:numId w:val="6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hanging="284" w:left="993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  <w:sz w:val="22"/>
        </w:rPr>
        <w:t>wspieranie rozwoju infrastruktury turystycznej Gminy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;</w:t>
      </w:r>
    </w:p>
    <w:p>
      <w:pPr>
        <w:numPr>
          <w:ilvl w:val="0"/>
          <w:numId w:val="6"/>
        </w:numPr>
        <w:tabs>
          <w:tab w:val="left" w:pos="709" w:leader="none"/>
          <w:tab w:val="left" w:pos="993" w:leader="none"/>
        </w:tabs>
        <w:spacing w:lineRule="auto" w:line="276" w:beforeAutospacing="0" w:afterAutospacing="0"/>
        <w:ind w:hanging="284" w:left="993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</w:rPr>
        <w:t>prowadzenie działań promocyjnych, informacyjnych dotyczących oferty turystycznej gminy, jej walorów np. poprzez prowadzenie punktu informacji turystycznej</w:t>
      </w:r>
      <w:r>
        <w:rPr>
          <w:color w:val="auto"/>
          <w:lang w:val="pl-PL" w:bidi="pl-PL" w:eastAsia="pl-PL"/>
        </w:rPr>
        <w:t>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9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)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single" w:color="000000"/>
          <w:vertAlign w:val="baseline"/>
        </w:rPr>
        <w:t>działalność na rzecz organizacji pozarządowych oraz podmiotów wymienionych w art. 3 ust. 3 ustawy, w zakresie określonym w art. 4 ust. 1 pkt 1-32 ustawy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 - wspieranie organizacji ubiegających się o pozyskanie środków ze źródeł zewnętrznych lub którym przyznano dotacje z funduszy zewnętrznych - wsparcie finansowe w postaci zabezpieczenia wkładu własnego;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10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) </w:t>
      </w:r>
      <w:r>
        <w:rPr>
          <w:color w:val="auto"/>
          <w:u w:val="single"/>
        </w:rPr>
        <w:t>działalność</w:t>
      </w:r>
      <w:r>
        <w:rPr>
          <w:i w:val="1"/>
          <w:color w:val="auto"/>
          <w:u w:val="single"/>
        </w:rPr>
        <w:t xml:space="preserve"> </w:t>
      </w:r>
      <w:r>
        <w:rPr>
          <w:color w:val="auto"/>
          <w:u w:val="single"/>
        </w:rPr>
        <w:t>na rzecz dzieci i młodzieży, w tym wypoczynku dzieci i młodzieży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:</w:t>
      </w:r>
    </w:p>
    <w:p>
      <w:pPr>
        <w:numPr>
          <w:ilvl w:val="2"/>
          <w:numId w:val="1"/>
        </w:numPr>
        <w:spacing w:lineRule="auto" w:line="259" w:after="160" w:beforeAutospacing="0" w:afterAutospacing="0"/>
        <w:ind w:hanging="283" w:left="1134"/>
        <w:jc w:val="both"/>
      </w:pPr>
      <w:r>
        <w:rPr>
          <w:color w:val="auto"/>
        </w:rPr>
        <w:t>zapewnienie dzieciom i młodzieży szkolnej z terenu Gminy Sępólno Krajeńskie udziału w okresie ferii letnich w zorganizowanych zajęciach ogólnorozwojowych, zajęciach na świeżym powietrzu i w obiektach zamkniętych w ramach wyjazdów wypoczynkowych,</w:t>
      </w:r>
      <w:r>
        <w:rPr>
          <w:rFonts w:ascii="Thorndale" w:hAnsi="Thorndale"/>
        </w:rPr>
        <w:t xml:space="preserve"> </w:t>
      </w:r>
      <w:r>
        <w:rPr>
          <w:color w:val="auto"/>
        </w:rPr>
        <w:t>realizowanych w ramach rekreacji lub regeneracji sił fizycznych i psychicznych, połączonego ze szkoleniem lub pogłębianiem wiedzy, rozwijaniem zainteresowań, uzdolnień oraz kompetencji społecznych dzieci i młodzieży</w:t>
      </w:r>
      <w:r>
        <w:rPr>
          <w:lang w:val="pl-PL" w:bidi="pl-PL" w:eastAsia="pl-PL"/>
        </w:rPr>
        <w:t>;</w:t>
      </w:r>
    </w:p>
    <w:p>
      <w:pPr>
        <w:numPr>
          <w:ilvl w:val="2"/>
          <w:numId w:val="1"/>
        </w:numPr>
        <w:spacing w:lineRule="auto" w:line="259" w:after="160" w:beforeAutospacing="0" w:afterAutospacing="0"/>
        <w:ind w:hanging="283" w:left="1134"/>
        <w:jc w:val="both"/>
      </w:pPr>
      <w:r>
        <w:t>aktywizacja i zagospodarowanie czasu wolnego dzieci i młodzieży</w:t>
      </w:r>
      <w:r>
        <w:rPr>
          <w:lang w:val="pl-PL" w:bidi="pl-PL" w:eastAsia="pl-PL"/>
        </w:rPr>
        <w:t>;</w:t>
      </w:r>
    </w:p>
    <w:p>
      <w:pPr>
        <w:numPr>
          <w:ilvl w:val="2"/>
          <w:numId w:val="1"/>
        </w:numPr>
        <w:spacing w:lineRule="auto" w:line="259" w:after="160" w:beforeAutospacing="0" w:afterAutospacing="0"/>
        <w:ind w:hanging="283" w:left="1134"/>
        <w:jc w:val="both"/>
        <w:rPr>
          <w:lang w:val="pl-PL" w:bidi="pl-PL" w:eastAsia="pl-PL"/>
        </w:rPr>
      </w:pPr>
      <w:r>
        <w:t>umożliwianie rozwijania pasji i zainteresowań u dzieci i młodzieży szkolne</w:t>
      </w:r>
      <w:r>
        <w:rPr>
          <w:lang w:val="pl-PL" w:bidi="pl-PL" w:eastAsia="pl-PL"/>
        </w:rPr>
        <w:t>j;</w:t>
      </w:r>
    </w:p>
    <w:p>
      <w:pPr>
        <w:numPr>
          <w:ilvl w:val="2"/>
          <w:numId w:val="1"/>
        </w:numPr>
        <w:spacing w:lineRule="auto" w:line="259" w:after="160" w:beforeAutospacing="0" w:afterAutospacing="0"/>
        <w:ind w:hanging="283" w:left="1134"/>
        <w:jc w:val="both"/>
        <w:rPr>
          <w:lang w:val="pl-PL" w:bidi="pl-PL" w:eastAsia="pl-PL"/>
        </w:rPr>
      </w:pPr>
      <w:r>
        <w:t>zorganizowany wypoczynek winien promować działania mające na celu kształtowanie aktywnych postaw wśród dzieci i młodzieży, sprzyjających ich rozwojowi oraz kształtowania postaw obywatelskich, szacunku do innych, samodzielności, kreatywności itp</w:t>
      </w:r>
      <w:r>
        <w:rPr>
          <w:lang w:val="pl-PL" w:bidi="pl-PL" w:eastAsia="pl-PL"/>
        </w:rPr>
        <w:t>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Rozdział 4.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OKRES I SPOSÓB REALIZACJI PROGRAMU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8.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Program będzie realizowany od 1 stycznia 202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6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r. do 31 grudnia 202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6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 r. w drodze współpracy Gminy z organizacjami pozarządowymi.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9.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Podmiotami realizującymi postanowienia Programu, są w szczególności: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1) Rada Miejska w Sępólnie Krajeńskim;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2) Burmistrz;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3) Organizacje pozarządowe prowadzące swoją działalność na terenie Gminy.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Rozdział 5.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WYSOKOŚĆ ŚRODKÓW PLANOWANYCH NA REALIZACJĘ PROGRAMU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10.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Gmina planuje przeznaczyć na realizację Programu środki budżetowe w wysokości co najmniej 200.000 złotych.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11.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Wysokość środków finansowych przeznaczonych na zadania publiczne w trybie tzw. „małych zleceń”, o którym mowa w art. 19a ustawy, nie może przekroczyć 20% dotacji planowanych w roku budżetowym na realizację zadań publicznych przez organizacje pozarządowe.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Rozdział 6.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SPOSÓB OCENY REALIZACJI PROGRAMU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12.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Ocena realizacji Programu dokonywana będzie w oparciu o następujące mierniki: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1) liczbę ogłoszonych otwartych konkursów ofert na realizację zadań publicznych;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2) liczbę organizacji pozarządowych uczestniczących w otwartych konkursach ofert;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3) liczbę ofert złożonych w ramach otwartych konkursów ofert;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4) liczbę organizacji pozarządowych, które otrzymały dotacje w ramach otwartych konkursów ofert;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5) liczbę zadań publicznych dofinansowanych w ramach otwartych konkursów ofert;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6) liczbę wniosków złożonych przez organizacje pozarządowe na realizację zadań publicznych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 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 pominięciem otwartego konkursu ofert;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7) liczbę zadań publicznych dofinansowanych z pominięciem otwartego konkursu ofert;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8) wysokość środków finansowych przekazanych organizacjom pozarządowym na realizację zadań publicznych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Rozdział 7.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SPOSÓB TWORZENIA PROGRAMU I KONSULTACJI W TYM ZAKRESIE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13.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Corocznie w trybie określonym w ustawie jest uchwalany przez Radę Miejską w Sępólnie Krajeńskim Program na rok kolejny, który precyzuje m.in. szczegółowe cele współpracy, priorytetowe zadania publiczne oraz planowaną wysokość środków przeznaczonych na ich realizację na dany rok budżetowy.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14.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uchwały został przygotowany przez Burmistrza i poddany konsultacjom z organizacjami pozarządowymi i podmiotami, o których mowa w art. 3 ust. 3 ustawy oraz został zaopiniowany przez komisje Rady Miejskiej w Sępólnie Krajeńskim.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15.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</w:t>
      </w:r>
      <w:r>
        <w:t xml:space="preserve">onsultacje zostały przeprowadzone zgodnie z uchwałą Nr XIII/79/11 Rady Miejskiej w Sępólnie Krajeńskim z dnia 27 września 2011 r. w sprawie określenia szczegółowego sposobu konsultowania z organizacjami pozarządowymi i podmiotami, o których mowa w art. 3 ust. 3 ustawy o działalności pożytku publicznego i o wolontariacie lub Sępoleńską Radą Działalności Pożytku Publicznego, projektów aktów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prawa miejscowego w dziedzinach dotyczących działalności statutowej tych organizacji.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16. Przebieg konsultacji</w:t>
      </w:r>
    </w:p>
    <w:p>
      <w:pPr>
        <w:numPr>
          <w:ilvl w:val="0"/>
          <w:numId w:val="7"/>
        </w:numPr>
        <w:jc w:val="both"/>
      </w:pPr>
      <w:r>
        <w:t xml:space="preserve">Konsultacje odbyły się w formie pisemnego zgłaszania uwag i opinii o konsultowanym akcie prawa na adres: Urząd Miejski ul.  Tadeusza Kościuszki 11, 89-400 Sępólno Krajeńskie lub elektronicznie na adres </w:t>
      </w:r>
      <w:r>
        <w:fldChar w:fldCharType="begin"/>
      </w:r>
      <w:r>
        <w:instrText>HYPERLINK "mailto:so@gmina-sepolno.pl"</w:instrText>
      </w:r>
      <w:r>
        <w:fldChar w:fldCharType="separate"/>
      </w:r>
      <w:r>
        <w:t>so@gmina-sepolno.pl</w:t>
      </w:r>
      <w:r>
        <w:fldChar w:fldCharType="end"/>
      </w:r>
      <w:r>
        <w:t xml:space="preserve">, w terminie od </w:t>
      </w:r>
      <w:r>
        <w:rPr>
          <w:lang w:val="pl-PL" w:bidi="pl-PL" w:eastAsia="pl-PL"/>
        </w:rPr>
        <w:t>24</w:t>
      </w:r>
      <w:r>
        <w:t xml:space="preserve"> września 202</w:t>
      </w:r>
      <w:r>
        <w:rPr>
          <w:lang w:val="pl-PL" w:bidi="pl-PL" w:eastAsia="pl-PL"/>
        </w:rPr>
        <w:t>5</w:t>
      </w:r>
      <w:r>
        <w:t xml:space="preserve"> r. do</w:t>
      </w:r>
      <w:r>
        <w:rPr>
          <w:lang w:val="pl-PL" w:bidi="pl-PL" w:eastAsia="pl-PL"/>
        </w:rPr>
        <w:t xml:space="preserve"> 30</w:t>
      </w:r>
      <w:r>
        <w:t xml:space="preserve"> września 202</w:t>
      </w:r>
      <w:r>
        <w:rPr>
          <w:lang w:val="pl-PL" w:bidi="pl-PL" w:eastAsia="pl-PL"/>
        </w:rPr>
        <w:t>5</w:t>
      </w:r>
      <w:r>
        <w:t xml:space="preserve"> r. na formularzu zgłoszeniowy uwag do projektu.</w:t>
      </w:r>
    </w:p>
    <w:p>
      <w:pPr>
        <w:numPr>
          <w:ilvl w:val="0"/>
          <w:numId w:val="7"/>
        </w:numPr>
        <w:jc w:val="both"/>
      </w:pPr>
      <w:r>
        <w:t>Projekt konsultowanego aktu prawa został umieszczony 1</w:t>
      </w:r>
      <w:r>
        <w:rPr>
          <w:lang w:val="pl-PL" w:bidi="pl-PL" w:eastAsia="pl-PL"/>
        </w:rPr>
        <w:t>6</w:t>
      </w:r>
      <w:r>
        <w:t xml:space="preserve"> września 202</w:t>
      </w:r>
      <w:r>
        <w:rPr>
          <w:lang w:val="pl-PL" w:bidi="pl-PL" w:eastAsia="pl-PL"/>
        </w:rPr>
        <w:t>5</w:t>
      </w:r>
      <w:r>
        <w:t xml:space="preserve"> r.: </w:t>
      </w:r>
    </w:p>
    <w:p>
      <w:pPr>
        <w:widowControl w:val="1"/>
        <w:numPr>
          <w:ilvl w:val="0"/>
          <w:numId w:val="8"/>
        </w:numPr>
        <w:suppressAutoHyphens w:val="0"/>
        <w:spacing w:lineRule="auto" w:line="276" w:beforeAutospacing="0" w:afterAutospacing="0"/>
        <w:jc w:val="both"/>
        <w:rPr>
          <w:color w:val="auto"/>
          <w:lang w:val="ar-SA" w:bidi="ar-SA" w:eastAsia="ar-SA"/>
        </w:rPr>
      </w:pPr>
      <w:r>
        <w:rPr>
          <w:color w:val="auto"/>
          <w:lang w:val="ar-SA" w:bidi="ar-SA" w:eastAsia="ar-SA"/>
        </w:rPr>
        <w:t>na tablicy Ogłoszeń Urzędu Miejskiego w Sępólnie Krajeńskim;</w:t>
      </w:r>
    </w:p>
    <w:p>
      <w:pPr>
        <w:widowControl w:val="1"/>
        <w:numPr>
          <w:ilvl w:val="0"/>
          <w:numId w:val="8"/>
        </w:numPr>
        <w:suppressAutoHyphens w:val="0"/>
        <w:spacing w:lineRule="auto" w:line="276" w:beforeAutospacing="0" w:afterAutospacing="0"/>
        <w:jc w:val="both"/>
        <w:rPr>
          <w:color w:val="auto"/>
          <w:lang w:val="ar-SA" w:bidi="ar-SA" w:eastAsia="ar-SA"/>
        </w:rPr>
      </w:pPr>
      <w:r>
        <w:rPr>
          <w:color w:val="auto"/>
          <w:lang w:val="ar-SA" w:bidi="ar-SA" w:eastAsia="ar-SA"/>
        </w:rPr>
        <w:t xml:space="preserve">w Biuletynie Informacji Publicznej Gminy Sępólno Krajeńskie </w:t>
      </w:r>
    </w:p>
    <w:p>
      <w:pPr>
        <w:widowControl w:val="1"/>
        <w:suppressAutoHyphens w:val="0"/>
        <w:spacing w:lineRule="auto" w:line="276" w:beforeAutospacing="0" w:afterAutospacing="0"/>
        <w:ind w:left="1080"/>
        <w:jc w:val="both"/>
        <w:rPr>
          <w:color w:val="auto"/>
          <w:lang w:val="ar-SA" w:bidi="ar-SA" w:eastAsia="ar-SA"/>
        </w:rPr>
      </w:pPr>
      <w:r>
        <w:rPr>
          <w:color w:val="auto"/>
          <w:lang w:val="ar-SA" w:bidi="ar-SA" w:eastAsia="ar-SA"/>
        </w:rPr>
        <w:t>(https://www.bip.gmina-sepolno.pl/8145/ogloszenie-konsultacji-projektu-programu-wspolpracy-gminy-sepolno-krajenskie-z-organizacjami-pozarzadowymi-i-innymi-podmiotami-prowadzacymi-dzialalnosc-pozytku-publicznego-na-rok-2026.html);</w:t>
      </w:r>
    </w:p>
    <w:p>
      <w:pPr>
        <w:widowControl w:val="1"/>
        <w:numPr>
          <w:ilvl w:val="0"/>
          <w:numId w:val="8"/>
        </w:numPr>
        <w:suppressAutoHyphens w:val="0"/>
        <w:spacing w:lineRule="auto" w:line="276" w:beforeAutospacing="0" w:afterAutospacing="0"/>
        <w:jc w:val="both"/>
        <w:rPr>
          <w:color w:val="auto"/>
          <w:lang w:val="ar-SA" w:bidi="ar-SA" w:eastAsia="ar-SA"/>
        </w:rPr>
      </w:pPr>
      <w:r>
        <w:rPr>
          <w:color w:val="auto"/>
          <w:lang w:val="ar-SA" w:bidi="ar-SA" w:eastAsia="ar-SA"/>
        </w:rPr>
        <w:t xml:space="preserve">na stronie internetowej Gminy Sępólno Krajeńskie </w:t>
      </w:r>
    </w:p>
    <w:p>
      <w:pPr>
        <w:widowControl w:val="1"/>
        <w:suppressAutoHyphens w:val="0"/>
        <w:spacing w:lineRule="auto" w:line="276" w:beforeAutospacing="0" w:afterAutospacing="0"/>
        <w:ind w:left="1080"/>
        <w:jc w:val="both"/>
        <w:rPr>
          <w:color w:val="auto"/>
          <w:lang w:val="ar-SA" w:bidi="ar-SA" w:eastAsia="ar-SA"/>
        </w:rPr>
      </w:pPr>
      <w:r>
        <w:rPr>
          <w:color w:val="auto"/>
          <w:lang w:val="ar-SA" w:bidi="ar-SA" w:eastAsia="ar-SA"/>
        </w:rPr>
        <w:t>(https://www.gmina-sepolno.pl/aktualnosc-3231-ogloszenie_konsultacje.html).</w:t>
      </w:r>
    </w:p>
    <w:p>
      <w:pPr>
        <w:widowControl w:val="1"/>
        <w:numPr>
          <w:ilvl w:val="0"/>
          <w:numId w:val="7"/>
        </w:numPr>
        <w:suppressAutoHyphens w:val="0"/>
        <w:spacing w:lineRule="auto" w:line="276" w:beforeAutospacing="0" w:afterAutospacing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  <w:lang w:val="ar-SA" w:bidi="ar-SA" w:eastAsia="ar-SA"/>
        </w:rPr>
        <w:t>Ogłoszenie o konsultacjach określało cel, przedmiot, termin i formę konsultacji oraz osobę odpowiedzialną za ich przeprowadzenie.</w:t>
      </w:r>
    </w:p>
    <w:p>
      <w:pPr>
        <w:widowControl w:val="1"/>
        <w:numPr>
          <w:ilvl w:val="0"/>
          <w:numId w:val="7"/>
        </w:numPr>
        <w:suppressAutoHyphens w:val="0"/>
        <w:spacing w:lineRule="auto" w:line="276" w:beforeAutospacing="0" w:afterAutospacing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  <w:lang w:val="en-US" w:bidi="en-US" w:eastAsia="en-US"/>
        </w:rPr>
        <w:t>Podmiotami uprawnionymi do udziału w konsultacjach były organizacje pozarządowe i podmioty wymienione w art. 3 ust. 3 ustawy, prowadzące działalność pożytku publicznego na terenie Gminy Sępólno Krajeńskie</w:t>
      </w:r>
      <w:r>
        <w:rPr>
          <w:color w:val="auto"/>
          <w:lang w:val="pl-PL" w:bidi="pl-PL" w:eastAsia="pl-PL"/>
        </w:rPr>
        <w:t>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17. Wynik konsultacji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color w:val="auto"/>
        </w:rPr>
        <w:t>W efekcie ww. konsultacji</w:t>
      </w:r>
      <w:r>
        <w:rPr>
          <w:rFonts w:ascii="Thorndale" w:hAnsi="Thorndale"/>
        </w:rPr>
        <w:t xml:space="preserve"> </w:t>
      </w:r>
      <w:r>
        <w:rPr>
          <w:color w:val="auto"/>
        </w:rPr>
        <w:t>i w wyznaczonym terminie nie wpłynął żaden formularz z uwagami oraz opiniami od podmiotów uprawnionych do wzięcia udziału w konsultacjach. Informacja o wynikach została zamieszczona w Biuletynie Informacji Publicznej Gminy Sępólno Krajeńskie pod adresem https://www.bip.gmina-sepolno.pl/8226/wynik-konsultacji-projektu-rocznego-programu-wspolpracy-na-2026-r.html</w:t>
      </w:r>
      <w:r>
        <w:rPr>
          <w:color w:val="auto"/>
          <w:u w:val="none"/>
          <w:lang w:val="pl-PL" w:bidi="pl-PL" w:eastAsia="pl-PL"/>
        </w:rPr>
        <w:t xml:space="preserve"> </w:t>
      </w:r>
      <w:r>
        <w:rPr>
          <w:color w:val="auto"/>
          <w:u w:val="none"/>
        </w:rPr>
        <w:t>w zakładce „Współpraca z organizacjami pozarządowymi”, „</w:t>
      </w:r>
      <w:r>
        <w:rPr>
          <w:color w:val="auto"/>
          <w:u w:val="none"/>
        </w:rPr>
        <w:fldChar w:fldCharType="begin"/>
      </w:r>
      <w:r>
        <w:rPr>
          <w:color w:val="auto"/>
          <w:u w:val="none"/>
        </w:rPr>
        <w:instrText>HYPERLINK "https://www.bip.gmina-sepolno.pl/873/735/programy-konsultacje-sprawozdania.html"</w:instrText>
      </w:r>
      <w:r>
        <w:rPr>
          <w:color w:val="auto"/>
          <w:u w:val="none"/>
        </w:rPr>
        <w:fldChar w:fldCharType="separate"/>
      </w:r>
      <w:r>
        <w:rPr>
          <w:rStyle w:val="C2"/>
          <w:color w:val="auto"/>
          <w:u w:val="none"/>
        </w:rPr>
        <w:t>Programy, konsultacje, sprawozdania</w:t>
      </w:r>
      <w:r>
        <w:rPr>
          <w:color w:val="auto"/>
          <w:u w:val="none"/>
        </w:rPr>
        <w:fldChar w:fldCharType="end"/>
      </w:r>
      <w:r>
        <w:rPr>
          <w:color w:val="auto"/>
        </w:rPr>
        <w:t>” i na stronie internetowej Gminy Sępólno Krajeńskie pod adresem</w:t>
      </w:r>
      <w:r>
        <w:rPr>
          <w:color w:val="auto"/>
          <w:lang w:val="pl-PL" w:bidi="pl-PL" w:eastAsia="pl-PL"/>
        </w:rPr>
        <w:t xml:space="preserve"> https://www.gmina-sepolno.pl/aktualnosc-3287-wynik_konsultacji_projektu_uchwaly_na.html</w:t>
      </w:r>
      <w:r>
        <w:rPr>
          <w:color w:val="auto"/>
        </w:rPr>
        <w:t xml:space="preserve"> w zakładce NGO</w:t>
      </w:r>
      <w:r>
        <w:rPr>
          <w:color w:val="auto"/>
          <w:lang w:val="pl-PL" w:bidi="pl-PL" w:eastAsia="pl-PL"/>
        </w:rPr>
        <w:t>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Rozdział 8.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KOMISJA KONKURSOWA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§ 18.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Komisje konkursowe powoływane są zgodnie z ustawą przez organ ogłaszający otwarte konkursy ofert.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§ 19.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Celem pracy Komisji jest zaopiniowanie złożonych ofert na realizację zadań publicznych oraz przedłożenie Burmistrzowi propozycji wyboru najlepszej oferty lub najlepszych ofert, mając na uwadze zapewnienie wysokiej jakości wykonania zadania publicznego, a w szczególności dokonanie oceny merytorycznej złożonych ofert.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§ 20.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W ramach oceny formalnej potwierdza się spełnienie wymogów formalno-prawnych przez oferenta oraz ofertę, określonych w ustawie, przepisach wykonawczych do ustawy oraz ogłoszeniu konkursowym.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§ 21.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Zlecenie realizacji zadania publicznego i przyznanie dotacji następuje w drodze zarządzenia Burmistrza.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§ 22.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Wyniki postępowania konkursowego są podane do publicznej wiadomości.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center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Rozdział 9.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br w:type="textWrapping"/>
      </w: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POSTANOWIENIA KOŃCOWE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1"/>
          <w:i w:val="0"/>
          <w:caps w:val="0"/>
          <w:strike w:val="0"/>
          <w:color w:val="000000"/>
          <w:sz w:val="22"/>
          <w:u w:val="none" w:color="000000"/>
          <w:vertAlign w:val="baseline"/>
        </w:rPr>
        <w:t>§ 23. 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Powyższy Program wyznacza główne zadania i kierunki współpracy z organizacjami pozarządowymi i nie wyklucza podjęcia zadań innych, niż w nim wymienione, których potrzeba realizacji wyniknie w trakcie roku obowiązywania Programu.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Przewodniczący Rady Miejskiej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29CF3482"/>
    <w:multiLevelType w:val="hybridMultilevel"/>
    <w:lvl w:ilvl="0" w:tplc="64DCC8F6">
      <w:start w:val="1"/>
      <w:numFmt w:val="lowerLetter"/>
      <w:suff w:val="tab"/>
      <w:lvlText w:val="%1)"/>
      <w:lvlJc w:val="left"/>
      <w:pPr>
        <w:ind w:hanging="360" w:left="720"/>
      </w:pPr>
      <w:rPr>
        <w:color w:val="auto"/>
      </w:rPr>
    </w:lvl>
    <w:lvl w:ilvl="1" w:tplc="6046C85A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4A4CAD2A">
      <w:start w:val="1"/>
      <w:numFmt w:val="lowerLetter"/>
      <w:suff w:val="tab"/>
      <w:lvlText w:val="%3)"/>
      <w:lvlJc w:val="lef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1">
    <w:nsid w:val="2C450780"/>
    <w:multiLevelType w:val="hybridMultilevel"/>
    <w:lvl w:ilvl="0" w:tplc="04150017">
      <w:start w:val="1"/>
      <w:numFmt w:val="lowerLetter"/>
      <w:suff w:val="tab"/>
      <w:lvlText w:val="%1)"/>
      <w:lvlJc w:val="left"/>
      <w:pPr>
        <w:ind w:hanging="360" w:left="1637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2">
    <w:nsid w:val="46503577"/>
    <w:multiLevelType w:val="hybridMultilevel"/>
    <w:lvl w:ilvl="0" w:tplc="F7E225F4">
      <w:start w:val="1"/>
      <w:numFmt w:val="lowerLetter"/>
      <w:suff w:val="tab"/>
      <w:lvlText w:val="%1)"/>
      <w:lvlJc w:val="left"/>
      <w:pPr>
        <w:ind w:hanging="360" w:left="1778"/>
      </w:pPr>
      <w:rPr>
        <w:color w:val="auto"/>
      </w:rPr>
    </w:lvl>
    <w:lvl w:ilvl="1" w:tplc="04150019">
      <w:start w:val="1"/>
      <w:numFmt w:val="lowerLetter"/>
      <w:suff w:val="tab"/>
      <w:lvlText w:val="%2."/>
      <w:lvlJc w:val="left"/>
      <w:pPr>
        <w:ind w:hanging="360" w:left="2498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3218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3938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4658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5378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6098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6818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7538"/>
      </w:pPr>
      <w:rPr/>
    </w:lvl>
  </w:abstractNum>
  <w:abstractNum w:abstractNumId="3">
    <w:nsid w:val="5CF02124"/>
    <w:multiLevelType w:val="hybridMultilevel"/>
    <w:lvl w:ilvl="0" w:tplc="57ACF372">
      <w:start w:val="1"/>
      <w:numFmt w:val="lowerLetter"/>
      <w:suff w:val="tab"/>
      <w:lvlText w:val="%1)"/>
      <w:lvlJc w:val="left"/>
      <w:pPr>
        <w:ind w:hanging="360" w:left="720"/>
      </w:pPr>
      <w:rPr>
        <w:color w:val="auto"/>
      </w:rPr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4">
    <w:nsid w:val="6A1D26E3"/>
    <w:multiLevelType w:val="hybridMultilevel"/>
    <w:lvl w:ilvl="0" w:tplc="04150017">
      <w:start w:val="1"/>
      <w:numFmt w:val="lowerLetter"/>
      <w:suff w:val="tab"/>
      <w:lvlText w:val="%1)"/>
      <w:lvlJc w:val="left"/>
      <w:pPr>
        <w:ind w:hanging="360" w:left="1353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2073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793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3513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4233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953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673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6393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7113"/>
      </w:pPr>
      <w:rPr/>
    </w:lvl>
  </w:abstractNum>
  <w:abstractNum w:abstractNumId="5">
    <w:nsid w:val="4DCE2E69"/>
    <w:multiLevelType w:val="hybridMultilevel"/>
    <w:lvl w:ilvl="0" w:tplc="04150017">
      <w:start w:val="1"/>
      <w:numFmt w:val="lowerLetter"/>
      <w:suff w:val="tab"/>
      <w:lvlText w:val="%1)"/>
      <w:lvlJc w:val="left"/>
      <w:pPr>
        <w:ind w:hanging="360" w:left="1211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6">
    <w:nsid w:val="161C5841"/>
    <w:multiLevelType w:val="hybridMultilevel"/>
    <w:lvl w:ilvl="0" w:tplc="0415000F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44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16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60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32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576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480"/>
      </w:pPr>
      <w:rPr/>
    </w:lvl>
  </w:abstractNum>
  <w:abstractNum w:abstractNumId="7">
    <w:nsid w:val="16B14746"/>
    <w:multiLevelType w:val="hybridMultilevel"/>
    <w:lvl w:ilvl="0" w:tplc="04150011">
      <w:start w:val="1"/>
      <w:numFmt w:val="decimal"/>
      <w:suff w:val="tab"/>
      <w:lvlText w:val="%1)"/>
      <w:lvlJc w:val="left"/>
      <w:pPr>
        <w:ind w:hanging="360" w:left="1080"/>
      </w:pPr>
      <w:rPr/>
    </w:lvl>
    <w:lvl w:ilvl="1" w:tplc="04150019">
      <w:start w:val="1"/>
      <w:numFmt w:val="lowerLetter"/>
      <w:suff w:val="tab"/>
      <w:lvlText w:val="%2."/>
      <w:lvlJc w:val="left"/>
      <w:pPr>
        <w:ind w:hanging="360" w:left="1800"/>
      </w:pPr>
      <w:rPr/>
    </w:lvl>
    <w:lvl w:ilvl="2" w:tplc="0415001B">
      <w:start w:val="1"/>
      <w:numFmt w:val="lowerRoman"/>
      <w:suff w:val="tab"/>
      <w:lvlText w:val="%3."/>
      <w:lvlJc w:val="right"/>
      <w:pPr>
        <w:ind w:hanging="180" w:left="2520"/>
      </w:pPr>
      <w:rPr/>
    </w:lvl>
    <w:lvl w:ilvl="3" w:tplc="0415000F">
      <w:start w:val="1"/>
      <w:numFmt w:val="decimal"/>
      <w:suff w:val="tab"/>
      <w:lvlText w:val="%4."/>
      <w:lvlJc w:val="left"/>
      <w:pPr>
        <w:ind w:hanging="360" w:left="3240"/>
      </w:pPr>
      <w:rPr/>
    </w:lvl>
    <w:lvl w:ilvl="4" w:tplc="04150019">
      <w:start w:val="1"/>
      <w:numFmt w:val="lowerLetter"/>
      <w:suff w:val="tab"/>
      <w:lvlText w:val="%5."/>
      <w:lvlJc w:val="left"/>
      <w:pPr>
        <w:ind w:hanging="360" w:left="3960"/>
      </w:pPr>
      <w:rPr/>
    </w:lvl>
    <w:lvl w:ilvl="5" w:tplc="0415001B">
      <w:start w:val="1"/>
      <w:numFmt w:val="lowerRoman"/>
      <w:suff w:val="tab"/>
      <w:lvlText w:val="%6."/>
      <w:lvlJc w:val="right"/>
      <w:pPr>
        <w:ind w:hanging="180" w:left="4680"/>
      </w:pPr>
      <w:rPr/>
    </w:lvl>
    <w:lvl w:ilvl="6" w:tplc="0415000F">
      <w:start w:val="1"/>
      <w:numFmt w:val="decimal"/>
      <w:suff w:val="tab"/>
      <w:lvlText w:val="%7."/>
      <w:lvlJc w:val="left"/>
      <w:pPr>
        <w:ind w:hanging="360" w:left="5400"/>
      </w:pPr>
      <w:rPr/>
    </w:lvl>
    <w:lvl w:ilvl="7" w:tplc="04150019">
      <w:start w:val="1"/>
      <w:numFmt w:val="lowerLetter"/>
      <w:suff w:val="tab"/>
      <w:lvlText w:val="%8."/>
      <w:lvlJc w:val="left"/>
      <w:pPr>
        <w:ind w:hanging="360" w:left="6120"/>
      </w:pPr>
      <w:rPr/>
    </w:lvl>
    <w:lvl w:ilvl="8" w:tplc="0415001B">
      <w:start w:val="1"/>
      <w:numFmt w:val="lowerRoman"/>
      <w:suff w:val="tab"/>
      <w:lvlText w:val="%9."/>
      <w:lvlJc w:val="right"/>
      <w:pPr>
        <w:ind w:hanging="180" w:left="684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left"/>
    </w:pPr>
    <w:rPr>
      <w:rFonts w:ascii="Times New Roman" w:hAnsi="Times New Roman"/>
      <w:sz w:val="22"/>
      <w:lang w:val="pl-PL" w:bidi="pl-PL" w:eastAsia="pl-PL"/>
    </w:rPr>
  </w:style>
  <w:style w:type="paragraph" w:styleId="P1">
    <w:name w:val="Normal (Web)"/>
    <w:basedOn w:val="P0"/>
    <w:next w:val="P1"/>
    <w:pPr>
      <w:widowControl w:val="1"/>
      <w:suppressAutoHyphens w:val="0"/>
      <w:spacing w:beforeAutospacing="1" w:afterAutospacing="1"/>
    </w:pPr>
    <w:rPr>
      <w:color w:val="auto"/>
      <w:sz w:val="24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character" w:styleId="C3">
    <w:name w:val="Emphasis"/>
    <w:rPr>
      <w:b w:val="1"/>
      <w:sz w:val="24"/>
    </w:rPr>
  </w:style>
  <w:style w:type="character" w:styleId="C4">
    <w:name w:val="ft"/>
    <w:basedOn w:val="C0"/>
    <w:rPr>
      <w:sz w:val="24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Kozłowska</dc:creator>
  <dcterms:created xsi:type="dcterms:W3CDTF">2023-09-13T10:45:11Z</dcterms:created>
  <cp:lastModifiedBy>HOST-13\Frosina</cp:lastModifiedBy>
  <dcterms:modified xsi:type="dcterms:W3CDTF">2025-10-31T07:34:16Z</dcterms:modified>
  <cp:revision>37</cp:revision>
  <dc:subject>w sprawie przyjęcia „Programu Współpracy Gminy Sępólno Krajeńskie z organizacjami pozarządowymi i innymi podmiotami prowadzącymi działalność pożytku publicznego na rok 2024”</dc:subject>
  <dc:title>Uchwała Nr LXI/...../2023 z dnia 25 października 2023 r.</dc:title>
</cp:coreProperties>
</file>