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2F87BBCC" Type="http://schemas.openxmlformats.org/officeDocument/2006/relationships/officeDocument" Target="/word/document.xml" /><Relationship Id="coreR2F87BBCC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XX/159/2025</w:t>
        <w:br w:type="textWrapping"/>
        <w:t>Rady Miejskiej w Sępólnie Krajeńskim</w:t>
        <w:br w:type="textWrapping"/>
        <w:t>z dnia 29 października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drawing>
          <wp:inline xmlns:wp="http://schemas.openxmlformats.org/drawingml/2006/wordprocessingDrawing">
            <wp:extent cx="6213475" cy="407416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40741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SIGNATURE_0_1_FUNCTION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 xml:space="preserve">Przewodniczący Rady  Miejskiej</w:t>
            </w:r>
            <w:r>
              <w:rPr>
                <w:color w:val="000000"/>
              </w:rPr>
              <w:fldChar w:fldCharType="end"/>
            </w:r>
          </w:p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SIGNATURE_0_1_FIRSTNAME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 xml:space="preserve">Artur 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SIGNATURE_0_1_LASTNAME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br w:type="textWrapping"/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Polczyńska</dc:creator>
  <dcterms:created xsi:type="dcterms:W3CDTF">2022-02-07T11:15:36Z</dcterms:created>
  <cp:lastModifiedBy>HOST-13\Frosina</cp:lastModifiedBy>
  <dcterms:modified xsi:type="dcterms:W3CDTF">2025-10-31T06:53:36Z</dcterms:modified>
  <cp:revision>75</cp:revision>
  <dc:subject>w sprawie wyrażenia zgody na dzierżawę na okres 10 lat oraz odstąpienie od przetargowego trybu zawarcia umowy dzierżawy nieruchomości gruntowej stanowiącej własność Gminy Sępólno Krajeńskie</dc:subject>
  <dc:title>Uchwała Nr XLI/.../2022 z dnia 23 lutego 2022 r.</dc:title>
</cp:coreProperties>
</file>