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51152875" Type="http://schemas.openxmlformats.org/officeDocument/2006/relationships/officeDocument" Target="/word/document.xml" /><Relationship Id="coreR51152875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Załącznik nr 3 do uchwały nr XIX/154/2025</w:t>
        <w:br w:type="textWrapping"/>
        <w:t>Rady Miejskiej w Sępólnie Krajeńskim</w:t>
        <w:br w:type="textWrapping"/>
        <w:t>z dnia 24 września 2025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Regulamin Strefy Płatnego Parkowania</w:t>
      </w:r>
    </w:p>
    <w:p>
      <w:pPr>
        <w:keepNext w:val="1"/>
        <w:widowControl w:val="1"/>
        <w:shd w:val="clear" w:fill="auto"/>
        <w:spacing w:lineRule="auto" w:line="240" w:before="0" w:after="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Rozdział 1.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br w:type="textWrapping"/>
      </w:r>
      <w:r>
        <w:rPr>
          <w:rFonts w:ascii="Times New Roman" w:hAnsi="Times New Roman"/>
          <w:b w:val="1"/>
          <w:caps w:val="0"/>
          <w:strike w:val="0"/>
          <w:color w:val="auto"/>
          <w:sz w:val="22"/>
          <w:u w:val="none"/>
        </w:rPr>
        <w:t>Przepisy ogólne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1.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Regulamin Strefy Płatnego Parkowania w Sępólnie Krajeńskim zwany dalej „Regulaminem", określa zasady funkcjonowania systemu płatnego parkowania, w tym sposób pobierania opłaty za parkowanie pojazdów samochodowych na drogach publicznych i opłaty dodatkowej za nieuiszczenie opłaty za parkowanie pojazdów samochodowych na drogach publicznych w Sępólnie Krajeńskim, w granicach obowiązywania Strefy Płatnego Parkowania.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2.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Użyte w regulaminie określenia i skróty oznaczają: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SPP - strefa płatnego parkowania;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operator SPP - podmiot wyłoniony w drodze przetargu, który zorganizował i obsługuje SPP;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3)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biuro SPP - biuro operatora SPP, w którym dokonywane są czynności określone niniejszym Regulaminem;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4)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kontroler SPP - pracownik służby parkingowej biura SPP, posiadający upoważnienie do kontroli uiszczania opłat za parkowanie i wystawiania zawiadomień o nałożeniu opłaty dodatkowej za brak wymaganej opłaty;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5)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parkometr - urządzenie do poboru opłat za parkowanie pojazdów w SPP;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6)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bilet postojowy - dowód wniesienia opłaty za postój pojazdu samochodowego z jednocześnie wyznaczonym czasem postoju i numerem rejestracyjnym tego pojazdu;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7)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abonament - opłata za postój w SPP wnoszona z góry, której dowodem wniesienia jest identyfikator abonamentowy i zapis w systemie informatycznym operatora SPP;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8)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karta parkingowa - dokument wydawany przez właściwy organ administracji osobom niepełnosprawnym;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9)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system płatności mobilnych - system autoryzacji i rozliczeń, w którym do wnoszenia opłat</w:t>
        <w:br w:type="textWrapping"/>
        <w:t>wykorzystywane jest elektroniczne urządzenie mobilne;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10)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zawiadomienie - dokument wystawiony przez kontrolera SPP powiadamiający o braku opłaty parkingowej i możliwości nałożenia opłaty dodatkowej za stwierdzony postój bez wniesienia wymaganej opłaty lub udokumentowania prawa do zwolnienia z opłat. Zawiadomienie jest drukiem ścisłego zarachowania, którego kopia stanowi podstawę do umieszczenia danych w nim zawartych w komputerowej bazie danych.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3.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Za postój pojazdów samochodowych w wyznaczonych miejscach parkingowych SPP pobiera się opłaty od poniedziałku do piątku w godzina</w:t>
      </w:r>
      <w:r>
        <w:rPr>
          <w:rFonts w:ascii="Times New Roman" w:hAnsi="Times New Roman"/>
          <w:b w:val="0"/>
          <w:caps w:val="0"/>
          <w:strike w:val="0"/>
          <w:color w:val="000000"/>
          <w:sz w:val="22"/>
          <w:u w:val="none"/>
        </w:rPr>
        <w:t xml:space="preserve">ch od </w:t>
      </w:r>
      <w:r>
        <w:rPr>
          <w:rFonts w:ascii="Times New Roman" w:hAnsi="Times New Roman"/>
          <w:b w:val="0"/>
          <w:caps w:val="0"/>
          <w:strike w:val="0"/>
          <w:color w:val="000000"/>
          <w:sz w:val="22"/>
          <w:u w:val="none"/>
          <w:lang w:val="pl-PL" w:bidi="pl-PL" w:eastAsia="pl-PL"/>
        </w:rPr>
        <w:t>9</w:t>
      </w:r>
      <w:r>
        <w:rPr>
          <w:rFonts w:ascii="Times New Roman" w:hAnsi="Times New Roman"/>
          <w:b w:val="0"/>
          <w:caps w:val="0"/>
          <w:strike w:val="0"/>
          <w:color w:val="000000"/>
          <w:sz w:val="22"/>
          <w:u w:val="none"/>
        </w:rPr>
        <w:t>.00 do 17.00, z wyłączeniem dni ustawowo wolnych od pracy.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4.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Granice SPP oznakowane są przy wjazdach znakami D-44 „strefa płatnego parkowania", a przy wyjazdach D-45 „koniec strefy płatnego parkowania".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5.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Kierujący pojazdem samochodowym niezwłocznie, po zaparkowaniu w SPP zobowiązany jest do uiszczenia opłaty za przewidywany czas parkowania.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6.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Wysokość opłaty zależna jest od aktualnie obowiązującej stawki i czasu zajęcia stanowiska postojowego.</w:t>
        <w:br w:type="textWrapping"/>
      </w:r>
    </w:p>
    <w:p>
      <w:pPr>
        <w:keepNext w:val="1"/>
        <w:keepLines w:val="1"/>
        <w:widowControl w:val="1"/>
        <w:shd w:val="clear" w:fill="auto"/>
        <w:spacing w:lineRule="auto" w:line="240" w:before="0" w:after="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Rozdział 2.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br w:type="textWrapping"/>
      </w:r>
      <w:r>
        <w:rPr>
          <w:rFonts w:ascii="Times New Roman" w:hAnsi="Times New Roman"/>
          <w:b w:val="1"/>
          <w:caps w:val="0"/>
          <w:strike w:val="0"/>
          <w:color w:val="auto"/>
          <w:sz w:val="22"/>
          <w:u w:val="none"/>
        </w:rPr>
        <w:t>Sposób pobierania opłaty za parkowanie pojazdów samochodowych w SPP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7.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Należność za postój pojazdu samochodowego w SPP opłaca się poprzez: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wykupienie biletu w parkometrze za pomocą monet lub karty płatniczej;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wykupienie abonamentu w biurze SPP;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sz w:val="22"/>
        </w:rPr>
        <w:t>3)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wykupienie biletu poprzez system płatności mobilnych przy użyciu urządzenia elektronicznego dysponującego aktywną aplikacją.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8.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Niewykorzystanie biletu postojowego na jednym miejscu parkowania upoważnia do jego</w:t>
        <w:br w:type="textWrapping"/>
        <w:t>wykorzystania na innym miejscu SPP w ramach opłaconego limitu czasu parkowania.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9.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W przypadku stwierdzenia niesprawności parkometru, bilet należy wykupić w innym parkometrze.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sz w:val="22"/>
        </w:rPr>
        <w:t>§ 10. </w:t>
      </w:r>
      <w:r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  <w:t>Bilety parkingowe, identyfikatory abonamentowe, karty parkingowe oraz identyfikatory systemu płatności mobilnych powinny być umieszczone pod przednią szybą pojazdu. Identyfikacja ważności uprawnienia za postój odbywa się przez sprawdzenie nr rejestracyjnego pojazdu.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11. </w:t>
      </w: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auto"/>
          <w:sz w:val="22"/>
          <w:u w:val="none"/>
          <w:vertAlign w:val="baseline"/>
        </w:rPr>
        <w:t>Do wykupienia w SPP abonamentu uprawnione są: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osoby fizyczne zamieszkałe na pobyt stały lub czasowy w granicach SPP;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osoby fizyczne zameldowane na pobyt stały lub czasowy w granicach SPP;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osoby fizyczne prowadzące działalność gospodarczą, której miejscem wykonywania działalności gospodarczej jest obszar SPP;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osoby fizyczne, których miejsce pracy położone jest na obszarze SPP.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Abonament dla osób wym. w ust. 1 upoważnia do parkowania pojazdu w bezpośrednim sąsiedztwie miejsca: zamieszkania, zameldowania, prowadzenia działalności gospodarczej, bądź miejsca pracy, na ulicach wpisanych na abonamencie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 xml:space="preserve">, z wyłączeniem abonamentów wykupionych na okres 12 miesięcy. 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Uiszczenie opłaty za postój w formie opłaty abonamentowej nie gwarantuje miejsca parkingowego w SPP.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Osoby, o których mowa w ust. 1, mogą wykupić identyfikator abonamentowy, po przedstawieniu w biurze SPP następujących dokumentów: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dowodu rejestracyjnego pojazdu, w którym ujawnione są jako właściciele;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zaświadczenia o prawie do korzystania z pojazdu wydanego przez leasingodawcę;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umów uprawniających do korzystania z pojazdu (np. najem, użyczenie, itp.);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dokumentu, z którego wynika fakt zameldowania bądź zamieszkania;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5)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dokumentu, z którego wynika fakt położenia miejsca pracy na obszarze SPP;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6)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dokumentów potwierdzających prowadzenie działalności gospodarczej, tytułu prawnego do lokalu w obszarze SPP, w którym prowadzona jest działalność gospodarcza.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5. 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Posiadacz ważnego identyfikatora abonamentowego, który przestał być właścicielem pojazdu samochodowego lub zmienił adres zameldowania poza granice SPP, zobowiązany jest do jego zwrotu. W przypadku zwrotu jego posiadacz otrzyma zwrot opłaty za niewykorzystany okres ważności (liczony w pełnych nie rozpoczętych miesiącach).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6. 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 razie utraty lub kradzieży identyfikatora abonamentowego, na wniosek i koszt właściciela identyfikatora, wydawany jest jego duplikat.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7. 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Osoby o których mowa w ust. 1, które nie dokonają opłaty abonamentowej, uiszczają opłaty za parkowanie pojazdów samochodowych w SPP, na zasadach określonych w § 7 pkt 1.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 przypadku braku miejsca przeznaczonego dla osoby niepełnosprawnej, posiadacz karty parkingowej pozostawiając pojazd na innym miejscu w SPP zobowiązany jest uiszczać opłatę.</w:t>
      </w:r>
    </w:p>
    <w:p>
      <w:pPr>
        <w:keepNext w:val="1"/>
        <w:keepLines w:val="1"/>
        <w:widowControl w:val="1"/>
        <w:shd w:val="clear" w:fill="auto"/>
        <w:spacing w:lineRule="auto" w:line="240" w:before="0" w:after="0" w:beforeAutospacing="0" w:afterAutospacing="0"/>
        <w:ind w:firstLine="0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caps w:val="0"/>
          <w:sz w:val="22"/>
        </w:rPr>
        <w:t>Rozdział 3.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textWrapping"/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Sposób pobierania opłaty dodatkowej za nieuiszczenie opłat za parkowanie pojazdów samochodowych w SPP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13. </w:t>
      </w: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Ustala się opłatę dodatkową w wysokości 50,00 zł. za parkowanie pojazdu samochodowego w SPP bez uiszczenia należnej opłaty.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Przez parkowanie w SPP bez uiszczenia opłaty rozumie się: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parkowanie bez wniesienia opłat za parkowanie, zgodnie z zasadami określonymi w rozdziale 2 niniejszego regulaminu;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parkowanie bez udokumentowania w sposób określony w § 10;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parkowanie ponad czas opłacony.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14. </w:t>
      </w: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Opłatę dodatkową uiszcza się w biurze SPP lub przelewem na konto operatora SPP, na podstawie wystawionego przez kontrolera SPP zawiadomienia, umieszczonego za wycieraczką przedniej szyby samochodu, w terminie 14 dni od dnia wystawienia zawiadomienia;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 przypadku uiszczenia opłaty dodatkowej w terminie 7 dni od momentu wystawienia zawiadomienia pobiera się opłatę w wysokości 25,00 zł.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15.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Utrata, zniszczenie lub uszkodzenie zawiadomienia o stwierdzeniu parkowania bez uiszczenia opłaty nie zwalnia z obowiązku uiszczenia opłaty dodatkowej.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16. </w:t>
      </w: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Opłata dodatkowa podlega anulowaniu w przypadku: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okazania biletu lub abonamentu - ważnego w momencie wystawienia zawiadomienia o stwierdzeniu parkowania bez uiszczenia opłaty, zawierającego numer rejestracyjny pojazdu, którego reklamacja dotyczy;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podania numeru transakcji, którą opłacono parkowanie z wykorzystaniem systemu płatności mobilnych.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Anulowania opłaty dodatkowej dokonuje się bezpośrednio w biurze SPP lub w następstwie uznania pisemnej reklamacji.</w:t>
      </w:r>
    </w:p>
    <w:p>
      <w:pPr>
        <w:keepNext w:val="1"/>
        <w:keepLines w:val="1"/>
        <w:widowControl w:val="1"/>
        <w:shd w:val="clear" w:fill="auto"/>
        <w:spacing w:lineRule="auto" w:line="240" w:before="0" w:after="0" w:beforeAutospacing="0" w:afterAutospacing="0"/>
        <w:ind w:firstLine="0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caps w:val="0"/>
          <w:sz w:val="22"/>
        </w:rPr>
        <w:t>Rozdział 4.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textWrapping"/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Kontrola sposobu opłacania czasu parkowania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17. </w:t>
      </w:r>
      <w:r>
        <w:rPr>
          <w:rFonts w:ascii="Times New Roman" w:hAnsi="Times New Roman"/>
          <w:sz w:val="22"/>
        </w:rPr>
        <w:t>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Do kontroli wnoszenia opłat za parkowanie pojazdów w SPP upoważnieni są wyłącznie kontrolerzy SPP, którzy wykonują swoje czynności zgodnie z przepisami niniejszego Regulaminu.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2. Do obowiązku kontrolera SPP należy: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kontrola wnoszenia opłat za czas parkowania pojazdów samochodowych;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sprawdzanie ważności biletów postojowych, identyfikatorów;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sprawdzanie ważności karty parkingowej;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4)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wystawianie w terenie wezwań do uiszczenia opłaty za nieopłacenie parkowania i umieszczenie ich za wycieraczką przedniej szyby pojazdu;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5)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zgłaszanie Policji zauważonych nieprawidłowości związanych z postojem pojazdów oraz zajmowaniem pasa drogowego;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6)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zgłaszanie przełożonym zauważonych nieprawidłowości związanych z oznakowaniem ulic</w:t>
        <w:br w:type="textWrapping"/>
        <w:t>w SPP;</w:t>
      </w:r>
    </w:p>
    <w:p>
      <w:pPr>
        <w:keepNext w:val="0"/>
        <w:keepLines w:val="0"/>
        <w:widowControl w:val="1"/>
        <w:shd w:val="clear" w:fill="auto"/>
        <w:spacing w:lineRule="auto" w:line="240" w:before="120" w:after="120" w:beforeAutospacing="0" w:afterAutospacing="0"/>
        <w:ind w:hanging="227" w:left="340" w:right="0"/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>7) </w:t>
      </w:r>
      <w:r>
        <w:rPr>
          <w:rFonts w:ascii="Times New Roman" w:hAnsi="Times New Roman"/>
          <w:sz w:val="22"/>
          <w:lang w:val="pl-PL" w:bidi="pl-PL" w:eastAsia="pl-PL"/>
        </w:rPr>
        <w:t xml:space="preserve">kontrolowanie miejsc parkingowych przeznaczonych dla osób niepełnosprawnych, aby uniknąć przypadków, w których ww. miejsca będą zajmowane przez osoby do tego nieupoważnione. 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sz w:val="22"/>
        </w:rPr>
        <w:t>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Kontrolerzy SPP nie pobierają żadnych opłat i nie prowadzą sprzedaży biletów parkingowych oraz identyfikatorów abonamentowych.</w:t>
      </w:r>
    </w:p>
    <w:p>
      <w:pPr>
        <w:keepNext w:val="1"/>
        <w:keepLines w:val="1"/>
        <w:widowControl w:val="1"/>
        <w:shd w:val="clear" w:fill="auto"/>
        <w:spacing w:lineRule="auto" w:line="240" w:before="0" w:after="0" w:beforeAutospacing="0" w:afterAutospacing="0"/>
        <w:ind w:firstLine="0" w:left="0" w:right="0"/>
        <w:jc w:val="center"/>
        <w:rPr>
          <w:rFonts w:ascii="Times New Roman" w:hAnsi="Times New Roman"/>
          <w:b w:val="1"/>
          <w:caps w:val="0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Rozdział 5.</w:t>
      </w:r>
    </w:p>
    <w:p>
      <w:pPr>
        <w:keepNext w:val="1"/>
        <w:keepLines w:val="1"/>
        <w:widowControl w:val="1"/>
        <w:shd w:val="clear" w:fill="auto"/>
        <w:spacing w:lineRule="auto" w:line="240" w:before="0" w:after="0" w:beforeAutospacing="0" w:afterAutospacing="0"/>
        <w:ind w:firstLine="0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Postanowienia końcowe</w:t>
      </w:r>
    </w:p>
    <w:p>
      <w:pPr>
        <w:keepNext w:val="0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18.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Wzory identyfikatorów abonamentowych i zawiadomień określa operator SPP.</w:t>
      </w:r>
    </w:p>
    <w:p>
      <w:pPr>
        <w:keepNext w:val="1"/>
        <w:keepLines w:val="1"/>
        <w:widowControl w:val="1"/>
        <w:shd w:val="clear" w:fill="auto"/>
        <w:spacing w:lineRule="auto" w:line="240" w:before="120" w:after="120" w:beforeAutospacing="0" w:afterAutospacing="0"/>
        <w:ind w:firstLine="340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sz w:val="22"/>
        </w:rPr>
        <w:t>§ 19.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Wszelkie uwagi dotyczące funkcjonowania SPP, reklamacje związane z nałożonymi opłatami dodatkowymi przyjmowane są w siedzibie biura SPP.</w:t>
      </w:r>
    </w:p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 </w:t>
      </w:r>
    </w:p>
    <w:tbl>
      <w:tblPr>
        <w:tblW w:w="0" w:type="auto"/>
        <w:tblInd w:w="0" w:type="dxa"/>
        <w:tblLayout w:type="fixed"/>
        <w:tblCellMar>
          <w:left w:w="0" w:type="dxa"/>
          <w:right w:w="0" w:type="dxa"/>
        </w:tblCellMar>
      </w:tblPr>
      <w:tblGrid/>
      <w:tr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jc w:val="left"/>
              <w:rPr>
                <w:color w:val="000000"/>
              </w:rPr>
            </w:pPr>
          </w:p>
        </w:tc>
        <w:tc>
          <w:tcPr>
            <w:tcW w:w="493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>
            <w:pPr>
              <w:keepNext w:val="1"/>
              <w:keepLines w:val="1"/>
              <w:spacing w:before="560" w:after="560" w:beforeAutospacing="0" w:afterAutospacing="0"/>
              <w:ind w:left="1134" w:right="1134"/>
              <w:jc w:val="center"/>
              <w:rPr>
                <w:b w:val="1"/>
                <w:color w:val="000000"/>
              </w:rPr>
            </w:pPr>
            <w:r>
              <w:rPr>
                <w:color w:val="000000"/>
              </w:rPr>
              <w:fldChar w:fldCharType="begin"/>
            </w:r>
            <w:r>
              <w:rPr>
                <w:color w:val="000000"/>
              </w:rPr>
              <w:instrText>MERGEFIELD SIGNATURE_0_0__FUNCTION \* MERGEFORMAT</w:instrText>
            </w:r>
            <w:r>
              <w:rPr>
                <w:color w:val="000000"/>
              </w:rPr>
              <w:fldChar w:fldCharType="separate"/>
            </w:r>
            <w:r>
              <w:rPr>
                <w:color w:val="000000"/>
              </w:rPr>
              <w:t xml:space="preserve">Przewodniczący Rady  Miejskiej</w:t>
            </w:r>
            <w:r>
              <w:rPr>
                <w:color w:val="000000"/>
              </w:rPr>
              <w:fldChar w:fldCharType="end"/>
            </w:r>
            <w:r>
              <w:rPr>
                <w:color w:val="000000"/>
              </w:rPr>
              <w:br w:type="textWrapping"/>
              <w:br w:type="textWrapping"/>
              <w:br w:type="textWrapping"/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SIGNATURE_0_0_FIRSTNAME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Artur</w:t>
            </w:r>
            <w:r>
              <w:rPr>
                <w:b w:val="1"/>
                <w:color w:val="000000"/>
              </w:rPr>
              <w:fldChar w:fldCharType="end"/>
            </w:r>
            <w:r>
              <w:rPr>
                <w:b w:val="1"/>
                <w:color w:val="000000"/>
              </w:rPr>
              <w:t> </w:t>
            </w:r>
            <w:r>
              <w:rPr>
                <w:b w:val="1"/>
                <w:color w:val="000000"/>
              </w:rPr>
              <w:fldChar w:fldCharType="begin"/>
            </w:r>
            <w:r>
              <w:rPr>
                <w:b w:val="1"/>
                <w:color w:val="000000"/>
              </w:rPr>
              <w:instrText>MERGEFIELD SIGNATURE_0_0_LASTNAME \* MERGEFORMAT</w:instrText>
            </w:r>
            <w:r>
              <w:rPr>
                <w:b w:val="1"/>
                <w:color w:val="000000"/>
              </w:rPr>
              <w:fldChar w:fldCharType="separate"/>
            </w:r>
            <w:r>
              <w:rPr>
                <w:b w:val="1"/>
                <w:color w:val="000000"/>
              </w:rPr>
              <w:t>Juhnke</w:t>
            </w:r>
            <w:r>
              <w:rPr>
                <w:b w:val="1"/>
                <w:color w:val="000000"/>
              </w:rPr>
              <w:fldChar w:fldCharType="end"/>
            </w:r>
          </w:p>
        </w:tc>
      </w:tr>
    </w:tbl>
    <w:p>
      <w:pPr>
        <w:keepNext w:val="1"/>
        <w:spacing w:before="0" w:after="0" w:beforeAutospacing="0" w:afterAutospacing="0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Polczyńska</dc:creator>
  <dcterms:created xsi:type="dcterms:W3CDTF">2022-08-17T13:34:52Z</dcterms:created>
  <cp:lastModifiedBy>HOST-13\Frosina</cp:lastModifiedBy>
  <dcterms:modified xsi:type="dcterms:W3CDTF">2025-09-25T13:23:03Z</dcterms:modified>
  <cp:revision>73</cp:revision>
  <dc:subject>w sprawie ustalenia strefy płatnego parkowania oraz wysokości stawek opłat za parkowanie pojazdów i sposobu pobierania tych opłat</dc:subject>
  <dc:title>Uchwała Nr XLVII/.../2022 z dnia 31 sierpnia 2022 r.</dc:title>
</cp:coreProperties>
</file>