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A31CB70" Type="http://schemas.openxmlformats.org/officeDocument/2006/relationships/officeDocument" Target="/word/document.xml" /><Relationship Id="coreR5A31CB7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XIX/154/2025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 xml:space="preserve">Wykaz ulic objętych Strefą Płatnego Parkowania  w Sępólnie Krajeńskim</w:t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ul. Plac Wolności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3262630" cy="400875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4008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ul. Nowy Rynek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4098290" cy="306387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306387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</w:pPr>
      <w:r>
        <w:rPr>
          <w:rFonts w:ascii="Times New Roman" w:hAnsi="Times New Roman"/>
          <w:sz w:val="22"/>
          <w:u w:val="single"/>
        </w:rPr>
        <w:t>3. </w:t>
      </w: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single"/>
          <w:vertAlign w:val="baseline"/>
        </w:rPr>
        <w:t>ul. Jeziorna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drawing>
          <wp:inline xmlns:wp="http://schemas.openxmlformats.org/drawingml/2006/wordprocessingDrawing">
            <wp:extent cx="3514725" cy="367665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6766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0"/>
        <w:keepLines w:val="1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ul. Młyńska</w:t>
      </w:r>
    </w:p>
    <w:p>
      <w:pPr>
        <w:keepNext w:val="1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drawing>
          <wp:inline xmlns:wp="http://schemas.openxmlformats.org/drawingml/2006/wordprocessingDrawing">
            <wp:extent cx="4029075" cy="267652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6765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 </w:t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2025-09-08T15:33:47Z</dcterms:created>
  <cp:lastModifiedBy>HOST-13\Frosina</cp:lastModifiedBy>
  <dcterms:modified xsi:type="dcterms:W3CDTF">2025-09-25T13:23:02Z</dcterms:modified>
  <cp:revision>32</cp:revision>
  <dc:subject>zmieniająca uchwałę w sprawie ustalenia strefy płatnego parkowania oraz wysokości stawek opłat za parkowanie pojazdów i sposobu pobierania tych opłat</dc:subject>
  <dc:title>Uchwała nr  XIX/.../2025 z dnia 24 września 2025 r.</dc:title>
</cp:coreProperties>
</file>