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7A4AF2E2" Type="http://schemas.openxmlformats.org/officeDocument/2006/relationships/officeDocument" Target="/word/document.xml" /><Relationship Id="coreR7A4AF2E2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z w:val="22"/>
          <w:vertAlign w:val="baseline"/>
        </w:rPr>
        <w:t>Zmiana planu dochodów – zwiększenie o 352 414,00 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Dział</w:t>
            </w:r>
          </w:p>
        </w:tc>
        <w:tc>
          <w:tcPr>
            <w:tcW w:w="885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Rozdział</w:t>
            </w:r>
          </w:p>
        </w:tc>
        <w:tc>
          <w:tcPr>
            <w:tcW w:w="990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Paragraf</w:t>
            </w:r>
          </w:p>
        </w:tc>
        <w:tc>
          <w:tcPr>
            <w:tcW w:w="3450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Treść</w:t>
            </w:r>
          </w:p>
        </w:tc>
        <w:tc>
          <w:tcPr>
            <w:tcW w:w="1410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Przed zmianą</w:t>
            </w:r>
          </w:p>
        </w:tc>
        <w:tc>
          <w:tcPr>
            <w:tcW w:w="1110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Zmiana</w:t>
            </w:r>
          </w:p>
        </w:tc>
        <w:tc>
          <w:tcPr>
            <w:tcW w:w="1710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600</w:t>
            </w:r>
          </w:p>
        </w:tc>
        <w:tc>
          <w:tcPr>
            <w:tcW w:w="885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Transport i łączność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6 365 583,00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-120 566,00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6 245 017,00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60016</w:t>
            </w:r>
          </w:p>
        </w:tc>
        <w:tc>
          <w:tcPr>
            <w:tcW w:w="9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gminne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5 822 583,00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-120 566,00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5 702 017,00</w:t>
            </w:r>
          </w:p>
        </w:tc>
      </w:tr>
      <w:tr>
        <w:tblPrEx>
          <w:tblW w:w="5000" w:type="pct"/>
          <w:tblLayout w:type="fixed"/>
        </w:tblPrEx>
        <w:trPr>
          <w:trHeight w:hRule="atLeast" w:val="585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0960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otrzymanych spadków, zapisów i darowizn w postaci pieniężnej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30"/>
        </w:trPr>
        <w:tc>
          <w:tcPr>
            <w:tcW w:w="1023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Darowizna Spółdzielni Mieszkaniowej w Sępólnie Krajeńskim - dokumentacja ul. Wysoka</w:t>
            </w:r>
          </w:p>
        </w:tc>
      </w:tr>
      <w:tr>
        <w:tblPrEx>
          <w:tblW w:w="5000" w:type="pct"/>
          <w:tblLayout w:type="fixed"/>
        </w:tblPrEx>
        <w:trPr>
          <w:trHeight w:hRule="atLeast" w:val="132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single" w:sz="2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6297</w:t>
            </w: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związków powiatowo-gminnych, związków powiatów), samorządów województw, pozyskane z innych źródeł</w:t>
            </w:r>
          </w:p>
        </w:tc>
        <w:tc>
          <w:tcPr>
            <w:tcW w:w="1410" w:type="dxa"/>
            <w:tcBorders>
              <w:top w:val="single" w:sz="2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1 475 000,00</w:t>
            </w:r>
          </w:p>
        </w:tc>
        <w:tc>
          <w:tcPr>
            <w:tcW w:w="1110" w:type="dxa"/>
            <w:tcBorders>
              <w:top w:val="single" w:sz="2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-130 566,00</w:t>
            </w:r>
          </w:p>
        </w:tc>
        <w:tc>
          <w:tcPr>
            <w:tcW w:w="171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1 344 434,00</w:t>
            </w:r>
          </w:p>
        </w:tc>
      </w:tr>
      <w:tr>
        <w:tblPrEx>
          <w:tblW w:w="5000" w:type="pct"/>
          <w:tblLayout w:type="fixed"/>
        </w:tblPrEx>
        <w:trPr>
          <w:trHeight w:hRule="atLeast" w:val="315"/>
        </w:trPr>
        <w:tc>
          <w:tcPr>
            <w:tcW w:w="1023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otrzymanego dofinansowania PROW - budowa drogi w Świdwie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750</w:t>
            </w:r>
          </w:p>
        </w:tc>
        <w:tc>
          <w:tcPr>
            <w:tcW w:w="8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Administracja publiczna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965 487,06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30 957,00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996 444,06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75023</w:t>
            </w:r>
          </w:p>
        </w:tc>
        <w:tc>
          <w:tcPr>
            <w:tcW w:w="9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Urzędy gmin (miast i miast na prawach powiatu)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698 860,45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30 957,00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729 817,45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107 911,77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30 957,00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138 868,77</w:t>
            </w:r>
          </w:p>
        </w:tc>
      </w:tr>
      <w:tr>
        <w:tblPrEx>
          <w:tblW w:w="5000" w:type="pct"/>
          <w:tblLayout w:type="fixed"/>
        </w:tblPrEx>
        <w:trPr>
          <w:trHeight w:hRule="atLeast" w:val="345"/>
        </w:trPr>
        <w:tc>
          <w:tcPr>
            <w:tcW w:w="1023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wykonania - odsetki z lokat bankowych</w:t>
            </w:r>
          </w:p>
        </w:tc>
      </w:tr>
      <w:tr>
        <w:tblPrEx>
          <w:tblW w:w="5000" w:type="pct"/>
          <w:tblLayout w:type="fixed"/>
        </w:tblPrEx>
        <w:trPr>
          <w:trHeight w:hRule="atLeast" w:val="420"/>
        </w:trPr>
        <w:tc>
          <w:tcPr>
            <w:tcW w:w="6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754</w:t>
            </w:r>
          </w:p>
        </w:tc>
        <w:tc>
          <w:tcPr>
            <w:tcW w:w="8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Bezpieczeństwo publiczne i ochrona przeciwpożarowa</w:t>
            </w:r>
          </w:p>
        </w:tc>
        <w:tc>
          <w:tcPr>
            <w:tcW w:w="14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400 000,00</w:t>
            </w:r>
          </w:p>
        </w:tc>
        <w:tc>
          <w:tcPr>
            <w:tcW w:w="11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500 000,00</w:t>
            </w:r>
          </w:p>
        </w:tc>
        <w:tc>
          <w:tcPr>
            <w:tcW w:w="17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75414</w:t>
            </w:r>
          </w:p>
        </w:tc>
        <w:tc>
          <w:tcPr>
            <w:tcW w:w="9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Obrona cywilna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500 000,00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120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6310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inwestycje i zakupy inwestycyjne z zakresu administracji rządowej oraz innych zadań zleconych gminom ustawami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500 000,00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45"/>
        </w:trPr>
        <w:tc>
          <w:tcPr>
            <w:tcW w:w="1023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Dotacja Wojewody K-P - realizacja programu ochrony ludności i obrony cywilnej</w:t>
            </w:r>
          </w:p>
        </w:tc>
      </w:tr>
      <w:tr>
        <w:tblPrEx>
          <w:tblW w:w="5000" w:type="pct"/>
          <w:tblLayout w:type="fixed"/>
        </w:tblPrEx>
        <w:trPr>
          <w:trHeight w:hRule="atLeast" w:val="1290"/>
        </w:trPr>
        <w:tc>
          <w:tcPr>
            <w:tcW w:w="6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756</w:t>
            </w:r>
          </w:p>
        </w:tc>
        <w:tc>
          <w:tcPr>
            <w:tcW w:w="8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14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59 875 870,70</w:t>
            </w:r>
          </w:p>
        </w:tc>
        <w:tc>
          <w:tcPr>
            <w:tcW w:w="11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150 000,00</w:t>
            </w:r>
          </w:p>
        </w:tc>
        <w:tc>
          <w:tcPr>
            <w:tcW w:w="17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60 025 870,70</w:t>
            </w:r>
          </w:p>
        </w:tc>
      </w:tr>
      <w:tr>
        <w:tblPrEx>
          <w:tblW w:w="5000" w:type="pct"/>
          <w:tblLayout w:type="fixed"/>
        </w:tblPrEx>
        <w:trPr>
          <w:trHeight w:hRule="atLeast" w:val="117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75616</w:t>
            </w:r>
          </w:p>
        </w:tc>
        <w:tc>
          <w:tcPr>
            <w:tcW w:w="9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rolnego, podatku leśnego, podatku od spadków i darowizn, podatku od czynności cywilno-prawnych oraz podatków i opłat lokalnych od osób fizycznych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8 003 000,00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150 000,00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8 153 000,00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0500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od czynności cywilnoprawnych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700 000,00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150 000,00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45"/>
        </w:trPr>
        <w:tc>
          <w:tcPr>
            <w:tcW w:w="1023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85516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852</w:t>
            </w:r>
          </w:p>
        </w:tc>
        <w:tc>
          <w:tcPr>
            <w:tcW w:w="8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Pomoc społeczna</w:t>
            </w:r>
          </w:p>
        </w:tc>
        <w:tc>
          <w:tcPr>
            <w:tcW w:w="14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7 999 755,27</w:t>
            </w:r>
          </w:p>
        </w:tc>
        <w:tc>
          <w:tcPr>
            <w:tcW w:w="11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7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7 999 755,27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85203</w:t>
            </w:r>
          </w:p>
        </w:tc>
        <w:tc>
          <w:tcPr>
            <w:tcW w:w="9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wsparcia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888 590,00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888 590,00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0690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opłat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196 490,00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196 490,00</w:t>
            </w:r>
          </w:p>
        </w:tc>
      </w:tr>
      <w:tr>
        <w:tblPrEx>
          <w:tblW w:w="5000" w:type="pct"/>
          <w:tblLayout w:type="fixed"/>
        </w:tblPrEx>
        <w:trPr>
          <w:trHeight w:hRule="atLeast" w:val="99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888 590,00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-196 490,00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692 100,00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45"/>
        </w:trPr>
        <w:tc>
          <w:tcPr>
            <w:tcW w:w="1023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dochody za pobyt COM</w:t>
            </w:r>
          </w:p>
        </w:tc>
      </w:tr>
      <w:tr>
        <w:tblPrEx>
          <w:tblW w:w="5000" w:type="pct"/>
          <w:tblLayout w:type="fixed"/>
        </w:tblPrEx>
        <w:trPr>
          <w:trHeight w:hRule="atLeast" w:val="1275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85213</w:t>
            </w:r>
          </w:p>
        </w:tc>
        <w:tc>
          <w:tcPr>
            <w:tcW w:w="9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ubezpieczenie zdrowotne opłacane za osoby pobierające niektóre świadczenia z pomocy społecznej oraz za osoby uczestniczące w zajęciach w centrum integracji społecznej</w:t>
            </w:r>
          </w:p>
        </w:tc>
        <w:tc>
          <w:tcPr>
            <w:tcW w:w="14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25 942,00</w:t>
            </w:r>
          </w:p>
        </w:tc>
        <w:tc>
          <w:tcPr>
            <w:tcW w:w="11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250,00</w:t>
            </w:r>
          </w:p>
        </w:tc>
        <w:tc>
          <w:tcPr>
            <w:tcW w:w="17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26 192,00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0940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rozliczeń/zwrotów z lat ubiegłych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250,00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340,00</w:t>
            </w:r>
          </w:p>
        </w:tc>
      </w:tr>
      <w:tr>
        <w:tblPrEx>
          <w:tblW w:w="5000" w:type="pct"/>
          <w:tblLayout w:type="fixed"/>
        </w:tblPrEx>
        <w:trPr>
          <w:trHeight w:hRule="atLeast" w:val="69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85214</w:t>
            </w:r>
          </w:p>
        </w:tc>
        <w:tc>
          <w:tcPr>
            <w:tcW w:w="9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Zasiłki okresowe, celowe i pomoc w naturze oraz składki na ubezpieczenia emerytalne i rentowe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191 805,00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196 805,00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0690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opłat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4 000,00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5 500,00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0940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rozliczeń/zwrotów z lat ubiegłych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-500,00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85216</w:t>
            </w:r>
          </w:p>
        </w:tc>
        <w:tc>
          <w:tcPr>
            <w:tcW w:w="9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Zasiłki stałe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334 375,00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335 375,00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0940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rozliczeń/zwrotów z lat ubiegłych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85219</w:t>
            </w:r>
          </w:p>
        </w:tc>
        <w:tc>
          <w:tcPr>
            <w:tcW w:w="9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pomocy społecznej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4 935 715,65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12 000,00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4 947 715,65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0690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opłat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40 810,00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12 000,00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52 810,00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-300,00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0970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dochodów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300,00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2 300,00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85228</w:t>
            </w:r>
          </w:p>
        </w:tc>
        <w:tc>
          <w:tcPr>
            <w:tcW w:w="9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Usługi opiekuńcze i specjalistyczne usługi opiekuńcze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1 275 173,00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-18 250,00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1 256 923,00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0830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usług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440 004,00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-18 250,00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421 754,00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1023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zwroty nienależnie pobranych świadczeń oraz bieżąca działalność CUS</w:t>
            </w:r>
          </w:p>
        </w:tc>
      </w:tr>
      <w:tr>
        <w:tblPrEx>
          <w:tblW w:w="5000" w:type="pct"/>
          <w:tblLayout w:type="fixed"/>
        </w:tblPrEx>
        <w:trPr>
          <w:trHeight w:hRule="atLeast" w:val="420"/>
        </w:trPr>
        <w:tc>
          <w:tcPr>
            <w:tcW w:w="6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853</w:t>
            </w:r>
          </w:p>
        </w:tc>
        <w:tc>
          <w:tcPr>
            <w:tcW w:w="8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Pozostałe zadania w zakresie polityki społecznej</w:t>
            </w:r>
          </w:p>
        </w:tc>
        <w:tc>
          <w:tcPr>
            <w:tcW w:w="14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1 727 767,00</w:t>
            </w:r>
          </w:p>
        </w:tc>
        <w:tc>
          <w:tcPr>
            <w:tcW w:w="11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32 065,00</w:t>
            </w:r>
          </w:p>
        </w:tc>
        <w:tc>
          <w:tcPr>
            <w:tcW w:w="17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1 759 832,00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85395</w:t>
            </w:r>
          </w:p>
        </w:tc>
        <w:tc>
          <w:tcPr>
            <w:tcW w:w="9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1 727 767,00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32 065,00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1 759 832,00</w:t>
            </w:r>
          </w:p>
        </w:tc>
      </w:tr>
      <w:tr>
        <w:tblPrEx>
          <w:tblW w:w="5000" w:type="pct"/>
          <w:tblLayout w:type="fixed"/>
        </w:tblPrEx>
        <w:trPr>
          <w:trHeight w:hRule="atLeast" w:val="138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2707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zadań bieżących gmin, powiatów (związków gmin, związków powiatowo-gminnych, związków powiatów), samorządów województw, pozyskane z innych źródeł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28 725,38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28 725,38</w:t>
            </w:r>
          </w:p>
        </w:tc>
      </w:tr>
      <w:tr>
        <w:tblPrEx>
          <w:tblW w:w="5000" w:type="pct"/>
          <w:tblLayout w:type="fixed"/>
        </w:tblPrEx>
        <w:trPr>
          <w:trHeight w:hRule="atLeast" w:val="132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2709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zadań bieżących gmin, powiatów (związków gmin, związków powiatowo-gminnych, związków powiatów), samorządów województw, pozyskane z innych źródeł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3 339,62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3 339,62</w:t>
            </w:r>
          </w:p>
        </w:tc>
      </w:tr>
      <w:tr>
        <w:tblPrEx>
          <w:tblW w:w="5000" w:type="pct"/>
          <w:tblLayout w:type="fixed"/>
        </w:tblPrEx>
        <w:trPr>
          <w:trHeight w:hRule="atLeast" w:val="465"/>
        </w:trPr>
        <w:tc>
          <w:tcPr>
            <w:tcW w:w="1023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Fundusze Europejskie dla Kujaw i Pomorza 2021-2027 - Projekt "Centrum Aktywności Rodziny" 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855</w:t>
            </w:r>
          </w:p>
        </w:tc>
        <w:tc>
          <w:tcPr>
            <w:tcW w:w="8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Rodzina</w:t>
            </w:r>
          </w:p>
        </w:tc>
        <w:tc>
          <w:tcPr>
            <w:tcW w:w="14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14 532 163,84</w:t>
            </w:r>
          </w:p>
        </w:tc>
        <w:tc>
          <w:tcPr>
            <w:tcW w:w="11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-362 733,00</w:t>
            </w:r>
          </w:p>
        </w:tc>
        <w:tc>
          <w:tcPr>
            <w:tcW w:w="17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14 169 430,84</w:t>
            </w:r>
          </w:p>
        </w:tc>
      </w:tr>
      <w:tr>
        <w:tblPrEx>
          <w:tblW w:w="5000" w:type="pct"/>
          <w:tblLayout w:type="fixed"/>
        </w:tblPrEx>
        <w:trPr>
          <w:trHeight w:hRule="atLeast" w:val="555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85516</w:t>
            </w:r>
          </w:p>
        </w:tc>
        <w:tc>
          <w:tcPr>
            <w:tcW w:w="9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System opieki nad dziećmi w wieku do lat 3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4 566 091,20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-362 733,00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4 203 358,20</w:t>
            </w:r>
          </w:p>
        </w:tc>
      </w:tr>
      <w:tr>
        <w:tblPrEx>
          <w:tblW w:w="5000" w:type="pct"/>
          <w:tblLayout w:type="fixed"/>
        </w:tblPrEx>
        <w:trPr>
          <w:trHeight w:hRule="atLeast" w:val="1335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związków powiatowo-gminnych, związków powiatów), samorządów województw, pozyskane z innych źródeł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1 097 662,92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-362 733,00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734 929,92</w:t>
            </w:r>
          </w:p>
        </w:tc>
      </w:tr>
      <w:tr>
        <w:tblPrEx>
          <w:tblW w:w="5000" w:type="pct"/>
          <w:tblLayout w:type="fixed"/>
        </w:tblPrEx>
        <w:trPr>
          <w:trHeight w:hRule="atLeast" w:val="315"/>
        </w:trPr>
        <w:tc>
          <w:tcPr>
            <w:tcW w:w="1023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otrzymanego dofinansowania KPO - rozbudowa Żłobka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6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921</w:t>
            </w:r>
          </w:p>
        </w:tc>
        <w:tc>
          <w:tcPr>
            <w:tcW w:w="8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i ochrona dziedzictwa narodowego</w:t>
            </w:r>
          </w:p>
        </w:tc>
        <w:tc>
          <w:tcPr>
            <w:tcW w:w="14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1 334 800,00</w:t>
            </w:r>
          </w:p>
        </w:tc>
        <w:tc>
          <w:tcPr>
            <w:tcW w:w="11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122 691,00</w:t>
            </w:r>
          </w:p>
        </w:tc>
        <w:tc>
          <w:tcPr>
            <w:tcW w:w="17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1 457 491,00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92109</w:t>
            </w:r>
          </w:p>
        </w:tc>
        <w:tc>
          <w:tcPr>
            <w:tcW w:w="9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Domy i ośrodki kultury, świetlice i kluby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122 691,00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122 691,00</w:t>
            </w:r>
          </w:p>
        </w:tc>
      </w:tr>
      <w:tr>
        <w:tblPrEx>
          <w:tblW w:w="5000" w:type="pct"/>
          <w:tblLayout w:type="fixed"/>
        </w:tblPrEx>
        <w:trPr>
          <w:trHeight w:hRule="atLeast" w:val="1275"/>
        </w:trPr>
        <w:tc>
          <w:tcPr>
            <w:tcW w:w="67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6297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związków powiatowo-gminnych, związków powiatów), samorządów województw, pozyskane z innych źródeł</w:t>
            </w: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122 691,00</w:t>
            </w:r>
          </w:p>
        </w:tc>
        <w:tc>
          <w:tcPr>
            <w:tcW w:w="17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122 691,00</w:t>
            </w:r>
          </w:p>
        </w:tc>
      </w:tr>
      <w:tr>
        <w:tblPrEx>
          <w:tblW w:w="5000" w:type="pct"/>
          <w:tblLayout w:type="fixed"/>
        </w:tblPrEx>
        <w:trPr>
          <w:trHeight w:hRule="atLeast" w:val="315"/>
        </w:trPr>
        <w:tc>
          <w:tcPr>
            <w:tcW w:w="1023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Środki PROW - wymiana źródeł ciepła w świetlicach wiejskich (rozliczenie projektu za 2024 rok)</w:t>
            </w: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7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9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11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00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4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131 651 111,02</w:t>
            </w:r>
          </w:p>
        </w:tc>
        <w:tc>
          <w:tcPr>
            <w:tcW w:w="111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352 414,00</w:t>
            </w:r>
          </w:p>
        </w:tc>
        <w:tc>
          <w:tcPr>
            <w:tcW w:w="17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132 003 525,02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trike w:val="0"/>
          <w:color w:val="000000"/>
          <w:sz w:val="22"/>
          <w:u w:val="none" w:color="000000"/>
          <w:vertAlign w:val="baseline"/>
        </w:rPr>
        <w:t>Zmiana planu wydatków – zwiększenie o 352 414,00 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259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Dział</w:t>
            </w: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Rozdział</w:t>
            </w:r>
          </w:p>
        </w:tc>
        <w:tc>
          <w:tcPr>
            <w:tcW w:w="9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Paragraf</w:t>
            </w:r>
          </w:p>
        </w:tc>
        <w:tc>
          <w:tcPr>
            <w:tcW w:w="35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Treść</w:t>
            </w:r>
          </w:p>
        </w:tc>
        <w:tc>
          <w:tcPr>
            <w:tcW w:w="145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Przed zmianą</w:t>
            </w:r>
          </w:p>
        </w:tc>
        <w:tc>
          <w:tcPr>
            <w:tcW w:w="115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Zmiana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600</w:t>
            </w: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Transport i łączność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12 018 725,85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-181 943,17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11 836 782,68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60016</w:t>
            </w: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gminne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10 240 756,85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-181 943,17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10 058 813,68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533 706,50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-20 000,00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513 706,50</w:t>
            </w:r>
          </w:p>
        </w:tc>
      </w:tr>
      <w:tr>
        <w:tblPrEx>
          <w:tblW w:w="5000" w:type="pct"/>
          <w:tblLayout w:type="fixed"/>
        </w:tblPrEx>
        <w:trPr>
          <w:trHeight w:hRule="atLeast" w:val="51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3 502 102,65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22 740,00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3 524 842,65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Dokumentacja projektowa przebudowy ul. Wysokiej (20 tys.) oraz zmiany porządkowe związane z realizacja budżetów sołectw</w:t>
            </w:r>
          </w:p>
        </w:tc>
      </w:tr>
      <w:tr>
        <w:tblPrEx>
          <w:tblW w:w="5000" w:type="pct"/>
          <w:tblLayout w:type="fixed"/>
        </w:tblPrEx>
        <w:trPr>
          <w:trHeight w:hRule="atLeast" w:val="5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restart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6057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1 475 000,00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-130 566,00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1 344 434,00</w:t>
            </w:r>
          </w:p>
        </w:tc>
      </w:tr>
      <w:tr>
        <w:tblPrEx>
          <w:tblW w:w="5000" w:type="pct"/>
          <w:tblLayout w:type="fixed"/>
        </w:tblPrEx>
        <w:trPr>
          <w:trHeight w:hRule="atLeast" w:val="58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6059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843 071,00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-54 117,17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788 953,83</w:t>
            </w:r>
          </w:p>
        </w:tc>
      </w:tr>
      <w:tr>
        <w:tblPrEx>
          <w:tblW w:w="5000" w:type="pct"/>
          <w:tblLayout w:type="fixed"/>
        </w:tblPrEx>
        <w:trPr>
          <w:trHeight w:hRule="atLeast" w:val="34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Rozliczenie budowy drogi w Świdwie do wysokości wykonania i otrzymanego dofinansowania PROW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754</w:t>
            </w: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Bezpieczeństwo publiczne i ochrona przeciwpożarowa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650 000,00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537 047,00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1 187 047,00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75405</w:t>
            </w: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Komendy powiatowe Policji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30 047,00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30 047,00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6170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Wpłaty jednostek na państwowy fundusz celowy na finansowanie lub dofinansowanie zadań inwestycyjnych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30 047,00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30 047,00</w:t>
            </w:r>
          </w:p>
        </w:tc>
      </w:tr>
      <w:tr>
        <w:tblPrEx>
          <w:tblW w:w="5000" w:type="pct"/>
          <w:tblLayout w:type="fixed"/>
        </w:tblPrEx>
        <w:trPr>
          <w:trHeight w:hRule="atLeast" w:val="34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Wpłata na Fundusz Policji - udział Gminy w zakupie radiowozu policyjnego dla KPP w Sępólnie Krajeńskim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75414</w:t>
            </w: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Obrona cywilna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507 000,00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512 000,00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6060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na zakupy inwestycyjne jednostek budżetowych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502 000,00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502 000,00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79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Zakup i montaż zbiorników retencyjnych do uzdatniania wody - SUW Kawle oraz szkolenia w ramach dotacji Wojewody K-P w związku z realizacją programu ochrony ludności i obrony cywilnej obszar 2: Zabezpieczenie logistyczne i zapewnienie ciągłości dostaw usług podstawowych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852</w:t>
            </w: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Pomoc społeczna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18 403 522,85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174 000,00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18 577 522,85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85203</w:t>
            </w: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wsparcia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2 011 680,00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2 011 680,00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3020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osobowe niezaliczone do wynagrodzeń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6 907,50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9 907,50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600 000,00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670 000,00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104 108,00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122 108,00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206 163,50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-70 000,00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136 163,50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122 000,00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-17 000,00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4280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zdrowotnych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2 700,00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3 200,00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1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4360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Opłaty z tytułu zakupu usług telekomunikacyjnych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2 800,00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-1 500,00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4710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Wpłaty na PPK finansowane przez podmiot zatrudniający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4 650,00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1 650,00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bieżąca działalność COM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85228</w:t>
            </w: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Usługi opiekuńcze i specjalistyczne usługi opiekuńcze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823 592,20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847 592,20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4017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57 203,63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21 400,00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78 603,63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4019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30 311,81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2 600,00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32 911,81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4117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12 558,57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-470,00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12 088,57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4119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6 141,42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-55,00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6 086,42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4127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1 463,25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1 933,25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4129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748,48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55,00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803,48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oraz z rozdziału 85395 - bieżąca działalność CUS w ramach środków Fundusze Europejskie dla Kujaw i Pomorza 2021-2027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85295</w:t>
            </w: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1 139 050,70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1 289 050,70</w:t>
            </w:r>
          </w:p>
        </w:tc>
      </w:tr>
      <w:tr>
        <w:tblPrEx>
          <w:tblW w:w="5000" w:type="pct"/>
          <w:tblLayout w:type="fixed"/>
        </w:tblPrEx>
        <w:trPr>
          <w:trHeight w:hRule="atLeast" w:val="76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4330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przez jednostki samorządu terytorialnego od innych jednostek samorządu terytorialnego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1 000 000,00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1 150 000,00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z rozdziału 85504 - koszty pobytu w DPS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853</w:t>
            </w: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Pozostałe zadania w zakresie polityki społecznej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1 873 704,30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8 065,00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1 881 769,30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85395</w:t>
            </w: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1 873 704,30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8 065,00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1 881 769,30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4017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445 992,79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6 308,00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452 300,79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4019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40 520,90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1 326,06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41 846,96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4117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84 605,16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815,63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85 420,79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4119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7 861,18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-609,89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7 251,29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4127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13 225,46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201,75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13 427,21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4129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1 264,21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23,45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1 287,66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4177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130 055,08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-65 396,93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64 658,15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4179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14 467,76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-7 603,07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6 864,69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4307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110 861,53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65 396,93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176 258,46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4309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12 888,47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7 603,07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20 491,54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Projekt "Centrum Aktywności Rodziny" - realizowany przez CUS w ramach środków Fundusze Europejskie dla Kujaw i Pomorza 2021-2027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855</w:t>
            </w: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Rodzina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18 045 065,84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-190 042,00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17 855 023,84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85504</w:t>
            </w: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Wspieranie rodziny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1 876 494,64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-150 000,00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1 726 494,64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4330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przez jednostki samorządu terytorialnego od innych jednostek samorządu terytorialnego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965 055,00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-150 000,00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815 055,00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Przesunięcie planu z rozdziału 85295 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85516</w:t>
            </w: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System opieki nad dziećmi w wieku do lat 3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6 455 809,20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-40 042,00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6 415 767,20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1 097 662,92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-40 042,00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1 057 620,92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otrzymanego dofinansowania - rozbudowa Żłobka</w:t>
            </w:r>
          </w:p>
        </w:tc>
      </w:tr>
      <w:tr>
        <w:tblPrEx>
          <w:tblW w:w="5000" w:type="pct"/>
          <w:tblLayout w:type="fixed"/>
        </w:tblPrEx>
        <w:trPr>
          <w:trHeight w:hRule="atLeast" w:val="6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900</w:t>
            </w: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komunalna i ochrona środowiska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15 123 069,00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-5 485,48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15 117 583,52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90004</w:t>
            </w: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Utrzymanie zieleni w miastach i gminach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195 200,00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604,52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195 804,52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38 400,00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270,75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38 670,75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145 800,00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333,77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146 133,77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utrzymanie zieleni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90015</w:t>
            </w: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Oświetlenie ulic, placów i dróg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4 538 491,00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4 538 491,00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210 000,00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-5 800,00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204 200,00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661 500,00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5 800,00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667 300,00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dokumentacja projektowa na budowę oświetlenia ul. Stodolna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90095</w:t>
            </w: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210 000,00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-6 090,00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203 910,00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7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150 000,00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-6 090,00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143 910,00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75405</w:t>
            </w:r>
          </w:p>
        </w:tc>
      </w:tr>
      <w:tr>
        <w:tblPrEx>
          <w:tblW w:w="5000" w:type="pct"/>
          <w:tblLayout w:type="fixed"/>
        </w:tblPrEx>
        <w:trPr>
          <w:trHeight w:hRule="atLeast" w:val="5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921</w:t>
            </w: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i ochrona dziedzictwa narodowego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5 112 535,15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10 772,65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5 123 307,80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92109</w:t>
            </w: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Domy i ośrodki kultury, świetlice i kluby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2 601 102,47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24 772,65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2 625 875,12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147 652,42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149 652,42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4220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żywności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35 300,00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1 729,25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37 029,25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80 499,90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1 377,17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81 877,07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157 279,66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19 666,23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176 945,89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92195</w:t>
            </w: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261 676,68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-14 000,00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247 676,68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12 547,68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22 547,68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18 979,00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34 979,00</w:t>
            </w:r>
          </w:p>
        </w:tc>
      </w:tr>
      <w:tr>
        <w:tblPrEx>
          <w:tblW w:w="5000" w:type="pct"/>
          <w:tblLayout w:type="fixed"/>
        </w:tblPrEx>
        <w:trPr>
          <w:trHeight w:hRule="atLeast" w:val="57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6060</w:t>
            </w:r>
          </w:p>
        </w:tc>
        <w:tc>
          <w:tcPr>
            <w:tcW w:w="355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na zakupy inwestycyjne jednostek budżetowych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58 000,00</w:t>
            </w: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-40 000,00</w:t>
            </w:r>
          </w:p>
        </w:tc>
        <w:tc>
          <w:tcPr>
            <w:tcW w:w="141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5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oraz przeniesienie planu do rozdziału 60016 - bieżąca działalność świetlic wiejskich i sołectw</w:t>
            </w: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7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41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06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45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135 158 720,56</w:t>
            </w:r>
          </w:p>
        </w:tc>
        <w:tc>
          <w:tcPr>
            <w:tcW w:w="115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352 414,00</w:t>
            </w:r>
          </w:p>
        </w:tc>
        <w:tc>
          <w:tcPr>
            <w:tcW w:w="141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135 511 134,56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Projekt uchwały został przedstawiony na komisji Budżetu Rady Miejskiej w Sępólnie Krajeńskim i zaopiniowany pozytywnie.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AB.</w:t>
      </w: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SIGNATURE_0_1_FUNCTION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 </w:t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SIGNATURE_0_1_FIRSTNAME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Artur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SIGNATURE_0_1_LASTNAME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Juhnke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Ged</dc:creator>
  <dcterms:created xsi:type="dcterms:W3CDTF">2025-08-07T13:32:19Z</dcterms:created>
  <cp:lastModifiedBy>HOST-13\Frosina</cp:lastModifiedBy>
  <dcterms:modified xsi:type="dcterms:W3CDTF">2025-08-28T10:34:22Z</dcterms:modified>
  <cp:revision>12</cp:revision>
  <dc:subject>zmieniająca uchwałę w sprawie uchwalenia budżetu Gminy Sępólno Krajeńskie na 2025 rok</dc:subject>
  <dc:title>Uchwała Nr XVIII/.../2025 z dnia 27 sierpnia 2025 r.</dc:title>
</cp:coreProperties>
</file>