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DA05824" Type="http://schemas.openxmlformats.org/officeDocument/2006/relationships/officeDocument" Target="/word/document.xml" /><Relationship Id="coreR2DA0582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1"/>
          <w:caps w:val="0"/>
          <w:sz w:val="22"/>
          <w:vertAlign w:val="baseline"/>
        </w:rPr>
        <w:t>Zmiana planu dochodów – zwiększenie o 83 000,00 zł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Layout w:type="fixed"/>
        </w:tblPrEx>
        <w:trPr>
          <w:trHeight w:hRule="atLeast" w:val="274"/>
        </w:trPr>
        <w:tc>
          <w:tcPr>
            <w:tcW w:w="6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8"/>
              </w:rPr>
              <w:t>Dział</w:t>
            </w:r>
          </w:p>
        </w:tc>
        <w:tc>
          <w:tcPr>
            <w:tcW w:w="900" w:type="dxa"/>
            <w:tcBorders>
              <w:top w:val="single" w:sz="4" w:space="0" w:shadow="0" w:frame="0"/>
              <w:left w:val="nil" w:sz="0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8"/>
              </w:rPr>
              <w:t>Rozdział</w:t>
            </w:r>
          </w:p>
        </w:tc>
        <w:tc>
          <w:tcPr>
            <w:tcW w:w="990" w:type="dxa"/>
            <w:tcBorders>
              <w:top w:val="single" w:sz="4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8"/>
              </w:rPr>
              <w:t>Paragraf</w:t>
            </w:r>
          </w:p>
        </w:tc>
        <w:tc>
          <w:tcPr>
            <w:tcW w:w="3375" w:type="dxa"/>
            <w:tcBorders>
              <w:top w:val="single" w:sz="4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8"/>
              </w:rPr>
              <w:t>Treść</w:t>
            </w:r>
          </w:p>
        </w:tc>
        <w:tc>
          <w:tcPr>
            <w:tcW w:w="1395" w:type="dxa"/>
            <w:tcBorders>
              <w:top w:val="single" w:sz="4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8"/>
              </w:rPr>
              <w:t>Przed zmianą</w:t>
            </w:r>
          </w:p>
        </w:tc>
        <w:tc>
          <w:tcPr>
            <w:tcW w:w="1275" w:type="dxa"/>
            <w:tcBorders>
              <w:top w:val="single" w:sz="4" w:space="0" w:shadow="0" w:frame="0"/>
              <w:left w:val="nil" w:sz="0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8"/>
              </w:rPr>
              <w:t>Zmiana</w:t>
            </w:r>
          </w:p>
        </w:tc>
        <w:tc>
          <w:tcPr>
            <w:tcW w:w="1515" w:type="dxa"/>
            <w:tcBorders>
              <w:top w:val="single" w:sz="4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</w:tblPrEx>
        <w:trPr>
          <w:trHeight w:hRule="atLeast" w:val="240"/>
        </w:trPr>
        <w:tc>
          <w:tcPr>
            <w:tcW w:w="63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6"/>
              </w:rPr>
              <w:t>010</w:t>
            </w:r>
          </w:p>
        </w:tc>
        <w:tc>
          <w:tcPr>
            <w:tcW w:w="900" w:type="dxa"/>
            <w:tcBorders>
              <w:top w:val="nil" w:sz="0" w:space="0" w:shadow="0" w:frame="0"/>
              <w:left w:val="nil" w:sz="0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 w:sz="0" w:space="0" w:shadow="0" w:frame="0"/>
              <w:left w:val="nil" w:sz="0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375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6"/>
              </w:rPr>
              <w:t>Rolnictwo i łowiectwo</w:t>
            </w:r>
          </w:p>
        </w:tc>
        <w:tc>
          <w:tcPr>
            <w:tcW w:w="1395" w:type="dxa"/>
            <w:tcBorders>
              <w:top w:val="nil" w:sz="0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6"/>
              </w:rPr>
              <w:t>4 173 707,48</w:t>
            </w:r>
          </w:p>
        </w:tc>
        <w:tc>
          <w:tcPr>
            <w:tcW w:w="1275" w:type="dxa"/>
            <w:tcBorders>
              <w:top w:val="nil" w:sz="0" w:space="0" w:shadow="0" w:frame="0"/>
              <w:left w:val="nil" w:sz="0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6"/>
              </w:rPr>
              <w:t>30 000,00</w:t>
            </w:r>
          </w:p>
        </w:tc>
        <w:tc>
          <w:tcPr>
            <w:tcW w:w="1515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6"/>
              </w:rPr>
              <w:t>4 203 707,48</w:t>
            </w:r>
          </w:p>
        </w:tc>
      </w:tr>
      <w:tr>
        <w:tblPrEx>
          <w:tblW w:w="5000" w:type="pct"/>
          <w:tblLayout w:type="fixed"/>
        </w:tblPrEx>
        <w:trPr>
          <w:trHeight w:hRule="atLeast" w:val="240"/>
        </w:trPr>
        <w:tc>
          <w:tcPr>
            <w:tcW w:w="630" w:type="dxa"/>
            <w:tcBorders>
              <w:top w:val="nil" w:sz="0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01009</w:t>
            </w:r>
          </w:p>
        </w:tc>
        <w:tc>
          <w:tcPr>
            <w:tcW w:w="99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375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Spółki wodne</w:t>
            </w:r>
          </w:p>
        </w:tc>
        <w:tc>
          <w:tcPr>
            <w:tcW w:w="139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1515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</w:tr>
      <w:tr>
        <w:tblPrEx>
          <w:tblW w:w="5000" w:type="pct"/>
          <w:tblLayout w:type="fixed"/>
        </w:tblPrEx>
        <w:trPr>
          <w:trHeight w:hRule="atLeast" w:val="1305"/>
        </w:trPr>
        <w:tc>
          <w:tcPr>
            <w:tcW w:w="630" w:type="dxa"/>
            <w:tcBorders>
              <w:top w:val="nil" w:sz="0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2330</w:t>
            </w:r>
          </w:p>
        </w:tc>
        <w:tc>
          <w:tcPr>
            <w:tcW w:w="3375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otrzymana od samorządu województwa na zadania bieżące realizowane na podstawie porozumień (umów) między jednostkami samorządu terytorialnego</w:t>
            </w:r>
          </w:p>
        </w:tc>
        <w:tc>
          <w:tcPr>
            <w:tcW w:w="139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1515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</w:tr>
      <w:tr>
        <w:tblPrEx>
          <w:tblW w:w="5000" w:type="pct"/>
          <w:tblLayout w:type="fixed"/>
        </w:tblPrEx>
        <w:trPr>
          <w:trHeight w:hRule="atLeast" w:val="765"/>
        </w:trPr>
        <w:tc>
          <w:tcPr>
            <w:tcW w:w="10080" w:type="dxa"/>
            <w:gridSpan w:val="7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i w:val="1"/>
                <w:sz w:val="16"/>
              </w:rPr>
              <w:t>Dotacja celowa dla gmin z przeznaczeniem dla spółek wodnych na dofinansowanie zadań związanych z bieżącym utrzymaniem urządzeń melioracji wodnych (UCHWAŁA NR XII/204/25 SEJMIKU WOJEWÓDZTWA KUJAWSKO-POMORSKIEGO z dnia 26 maja 2025 r.)</w:t>
            </w:r>
          </w:p>
        </w:tc>
      </w:tr>
      <w:tr>
        <w:tblPrEx>
          <w:tblW w:w="5000" w:type="pct"/>
          <w:tblLayout w:type="fixed"/>
        </w:tblPrEx>
        <w:trPr>
          <w:trHeight w:hRule="atLeast" w:val="1050"/>
        </w:trPr>
        <w:tc>
          <w:tcPr>
            <w:tcW w:w="63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6"/>
              </w:rPr>
              <w:t>756</w:t>
            </w:r>
          </w:p>
        </w:tc>
        <w:tc>
          <w:tcPr>
            <w:tcW w:w="90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37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39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6"/>
              </w:rPr>
              <w:t>59 860 870,70</w:t>
            </w:r>
          </w:p>
        </w:tc>
        <w:tc>
          <w:tcPr>
            <w:tcW w:w="127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6"/>
              </w:rPr>
              <w:t>15 000,00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6"/>
              </w:rPr>
              <w:t>59 875 870,70</w:t>
            </w:r>
          </w:p>
        </w:tc>
      </w:tr>
      <w:tr>
        <w:tblPrEx>
          <w:tblW w:w="5000" w:type="pct"/>
          <w:tblLayout w:type="fixed"/>
        </w:tblPrEx>
        <w:trPr>
          <w:trHeight w:hRule="atLeast" w:val="855"/>
        </w:trPr>
        <w:tc>
          <w:tcPr>
            <w:tcW w:w="630" w:type="dxa"/>
            <w:tcBorders>
              <w:top w:val="nil" w:sz="0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75618</w:t>
            </w:r>
          </w:p>
        </w:tc>
        <w:tc>
          <w:tcPr>
            <w:tcW w:w="99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375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innych opłat stanowiących dochody jednostek samorządu terytorialnego na podstawie ustaw</w:t>
            </w:r>
          </w:p>
        </w:tc>
        <w:tc>
          <w:tcPr>
            <w:tcW w:w="139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728 000,00</w:t>
            </w:r>
          </w:p>
        </w:tc>
        <w:tc>
          <w:tcPr>
            <w:tcW w:w="12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515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743 000,00</w:t>
            </w:r>
          </w:p>
        </w:tc>
      </w:tr>
      <w:tr>
        <w:tblPrEx>
          <w:tblW w:w="5000" w:type="pct"/>
          <w:tblLayout w:type="fixed"/>
        </w:tblPrEx>
        <w:trPr>
          <w:trHeight w:hRule="atLeast" w:val="750"/>
        </w:trPr>
        <w:tc>
          <w:tcPr>
            <w:tcW w:w="630" w:type="dxa"/>
            <w:tcBorders>
              <w:top w:val="nil" w:sz="0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0490</w:t>
            </w:r>
          </w:p>
        </w:tc>
        <w:tc>
          <w:tcPr>
            <w:tcW w:w="3375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39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2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515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25 000,00</w:t>
            </w:r>
          </w:p>
        </w:tc>
      </w:tr>
      <w:tr>
        <w:tblPrEx>
          <w:tblW w:w="5000" w:type="pct"/>
          <w:tblLayout w:type="fixed"/>
        </w:tblPrEx>
        <w:trPr>
          <w:trHeight w:hRule="atLeast" w:val="360"/>
        </w:trPr>
        <w:tc>
          <w:tcPr>
            <w:tcW w:w="10080" w:type="dxa"/>
            <w:gridSpan w:val="7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i w:val="1"/>
                <w:sz w:val="16"/>
              </w:rPr>
              <w:t>Zwiększenie planu do wysokości wykonania - opłata adiacencka</w:t>
            </w:r>
          </w:p>
        </w:tc>
      </w:tr>
      <w:tr>
        <w:tblPrEx>
          <w:tblW w:w="5000" w:type="pct"/>
          <w:tblLayout w:type="fixed"/>
        </w:tblPrEx>
        <w:trPr>
          <w:trHeight w:hRule="atLeast" w:val="240"/>
        </w:trPr>
        <w:tc>
          <w:tcPr>
            <w:tcW w:w="63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6"/>
              </w:rPr>
              <w:t>801</w:t>
            </w:r>
          </w:p>
        </w:tc>
        <w:tc>
          <w:tcPr>
            <w:tcW w:w="90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37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6"/>
              </w:rPr>
              <w:t>Oświata i wychowanie</w:t>
            </w:r>
          </w:p>
        </w:tc>
        <w:tc>
          <w:tcPr>
            <w:tcW w:w="139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6"/>
              </w:rPr>
              <w:t>4 027 954,44</w:t>
            </w:r>
          </w:p>
        </w:tc>
        <w:tc>
          <w:tcPr>
            <w:tcW w:w="127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6"/>
              </w:rPr>
              <w:t>38 000,00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6"/>
              </w:rPr>
              <w:t>4 065 954,44</w:t>
            </w:r>
          </w:p>
        </w:tc>
      </w:tr>
      <w:tr>
        <w:tblPrEx>
          <w:tblW w:w="5000" w:type="pct"/>
          <w:tblLayout w:type="fixed"/>
        </w:tblPrEx>
        <w:trPr>
          <w:trHeight w:hRule="atLeast" w:val="240"/>
        </w:trPr>
        <w:tc>
          <w:tcPr>
            <w:tcW w:w="630" w:type="dxa"/>
            <w:tcBorders>
              <w:top w:val="nil" w:sz="0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99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375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39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2 503 394,40</w:t>
            </w:r>
          </w:p>
        </w:tc>
        <w:tc>
          <w:tcPr>
            <w:tcW w:w="12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38 000,00</w:t>
            </w:r>
          </w:p>
        </w:tc>
        <w:tc>
          <w:tcPr>
            <w:tcW w:w="1515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2 541 394,40</w:t>
            </w:r>
          </w:p>
        </w:tc>
      </w:tr>
      <w:tr>
        <w:tblPrEx>
          <w:tblW w:w="5000" w:type="pct"/>
          <w:tblLayout w:type="fixed"/>
        </w:tblPrEx>
        <w:trPr>
          <w:trHeight w:hRule="atLeast" w:val="1020"/>
        </w:trPr>
        <w:tc>
          <w:tcPr>
            <w:tcW w:w="630" w:type="dxa"/>
            <w:tcBorders>
              <w:top w:val="nil" w:sz="0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6330</w:t>
            </w:r>
          </w:p>
        </w:tc>
        <w:tc>
          <w:tcPr>
            <w:tcW w:w="3375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139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38 000,00</w:t>
            </w:r>
          </w:p>
        </w:tc>
        <w:tc>
          <w:tcPr>
            <w:tcW w:w="1515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38 000,00</w:t>
            </w:r>
          </w:p>
        </w:tc>
      </w:tr>
      <w:tr>
        <w:tblPrEx>
          <w:tblW w:w="5000" w:type="pct"/>
          <w:tblLayout w:type="fixed"/>
        </w:tblPrEx>
        <w:trPr>
          <w:trHeight w:hRule="atLeast" w:val="360"/>
        </w:trPr>
        <w:tc>
          <w:tcPr>
            <w:tcW w:w="10080" w:type="dxa"/>
            <w:gridSpan w:val="7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i w:val="1"/>
                <w:sz w:val="16"/>
              </w:rPr>
              <w:t xml:space="preserve">Dotacja Woj. Kuj-Pom - wyposażenie do nowo wybudowanych pomieszczeń edukacyjnych w SP w Wiśniewie </w:t>
            </w:r>
          </w:p>
        </w:tc>
      </w:tr>
      <w:tr>
        <w:tblPrEx>
          <w:tblW w:w="5000" w:type="pct"/>
          <w:tblLayout w:type="fixed"/>
        </w:tblPrEx>
        <w:trPr>
          <w:trHeight w:hRule="atLeast" w:val="274"/>
        </w:trPr>
        <w:tc>
          <w:tcPr>
            <w:tcW w:w="63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bottom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bottom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bottom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375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bottom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95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bottom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bottom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5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bottom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hRule="atLeast" w:val="274"/>
        </w:trPr>
        <w:tc>
          <w:tcPr>
            <w:tcW w:w="5895" w:type="dxa"/>
            <w:gridSpan w:val="4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6"/>
              </w:rPr>
              <w:t>Razem:</w:t>
            </w:r>
          </w:p>
        </w:tc>
        <w:tc>
          <w:tcPr>
            <w:tcW w:w="139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131 541 555,02</w:t>
            </w:r>
          </w:p>
        </w:tc>
        <w:tc>
          <w:tcPr>
            <w:tcW w:w="127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83 000,00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131 624 555,02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1"/>
          <w:caps w:val="0"/>
          <w:strike w:val="0"/>
          <w:color w:val="000000"/>
          <w:sz w:val="22"/>
          <w:u w:val="none" w:color="000000"/>
          <w:vertAlign w:val="baseline"/>
        </w:rPr>
        <w:t xml:space="preserve">Zmiana planu wydatków – zwiększenie o 83 000,00  zł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Layout w:type="fixed"/>
        </w:tblPrEx>
        <w:trPr>
          <w:trHeight w:hRule="atLeast" w:val="300"/>
        </w:trPr>
        <w:tc>
          <w:tcPr>
            <w:tcW w:w="70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8"/>
              </w:rPr>
              <w:t>Dział</w:t>
            </w:r>
          </w:p>
        </w:tc>
        <w:tc>
          <w:tcPr>
            <w:tcW w:w="9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8"/>
              </w:rPr>
              <w:t>Rozdział</w:t>
            </w:r>
          </w:p>
        </w:tc>
        <w:tc>
          <w:tcPr>
            <w:tcW w:w="91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8"/>
              </w:rPr>
              <w:t>Paragraf</w:t>
            </w:r>
          </w:p>
        </w:tc>
        <w:tc>
          <w:tcPr>
            <w:tcW w:w="324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8"/>
              </w:rPr>
              <w:t>Treść</w:t>
            </w:r>
          </w:p>
        </w:tc>
        <w:tc>
          <w:tcPr>
            <w:tcW w:w="142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8"/>
              </w:rPr>
              <w:t>Przed zmianą</w:t>
            </w:r>
          </w:p>
        </w:tc>
        <w:tc>
          <w:tcPr>
            <w:tcW w:w="136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8"/>
              </w:rPr>
              <w:t>Zmiana</w:t>
            </w:r>
          </w:p>
        </w:tc>
        <w:tc>
          <w:tcPr>
            <w:tcW w:w="153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</w:tblPrEx>
        <w:trPr>
          <w:trHeight w:hRule="atLeast" w:val="300"/>
        </w:trPr>
        <w:tc>
          <w:tcPr>
            <w:tcW w:w="705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6"/>
              </w:rPr>
              <w:t>010</w:t>
            </w:r>
          </w:p>
        </w:tc>
        <w:tc>
          <w:tcPr>
            <w:tcW w:w="9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6"/>
              </w:rPr>
              <w:t>Rolnictwo i łowiectwo</w:t>
            </w:r>
          </w:p>
        </w:tc>
        <w:tc>
          <w:tcPr>
            <w:tcW w:w="142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6"/>
              </w:rPr>
              <w:t>4 425 907,48</w:t>
            </w:r>
          </w:p>
        </w:tc>
        <w:tc>
          <w:tcPr>
            <w:tcW w:w="13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6"/>
              </w:rPr>
              <w:t>45 000,00</w:t>
            </w:r>
          </w:p>
        </w:tc>
        <w:tc>
          <w:tcPr>
            <w:tcW w:w="153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6"/>
              </w:rPr>
              <w:t>4 470 907,48</w:t>
            </w:r>
          </w:p>
        </w:tc>
      </w:tr>
      <w:tr>
        <w:tblPrEx>
          <w:tblW w:w="5000" w:type="pct"/>
          <w:tblLayout w:type="fixed"/>
        </w:tblPrEx>
        <w:trPr>
          <w:trHeight w:hRule="atLeast" w:val="300"/>
        </w:trPr>
        <w:tc>
          <w:tcPr>
            <w:tcW w:w="705" w:type="dxa"/>
            <w:tcBorders>
              <w:top w:val="nil" w:sz="0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 w:sz="0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01009</w:t>
            </w:r>
          </w:p>
        </w:tc>
        <w:tc>
          <w:tcPr>
            <w:tcW w:w="91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Spółki wodne</w:t>
            </w:r>
          </w:p>
        </w:tc>
        <w:tc>
          <w:tcPr>
            <w:tcW w:w="142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45 000,00</w:t>
            </w:r>
          </w:p>
        </w:tc>
        <w:tc>
          <w:tcPr>
            <w:tcW w:w="153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45 000,00</w:t>
            </w:r>
          </w:p>
        </w:tc>
      </w:tr>
      <w:tr>
        <w:tblPrEx>
          <w:tblW w:w="5000" w:type="pct"/>
          <w:tblLayout w:type="fixed"/>
        </w:tblPrEx>
        <w:trPr>
          <w:trHeight w:hRule="atLeast" w:val="1125"/>
        </w:trPr>
        <w:tc>
          <w:tcPr>
            <w:tcW w:w="705" w:type="dxa"/>
            <w:tcBorders>
              <w:top w:val="nil" w:sz="0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2830</w:t>
            </w:r>
          </w:p>
        </w:tc>
        <w:tc>
          <w:tcPr>
            <w:tcW w:w="32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42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45 000,00</w:t>
            </w:r>
          </w:p>
        </w:tc>
        <w:tc>
          <w:tcPr>
            <w:tcW w:w="153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45 000,00</w:t>
            </w:r>
          </w:p>
        </w:tc>
      </w:tr>
      <w:tr>
        <w:tblPrEx>
          <w:tblW w:w="5000" w:type="pct"/>
          <w:tblLayout w:type="fixed"/>
        </w:tblPrEx>
        <w:trPr>
          <w:trHeight w:hRule="atLeast" w:val="420"/>
        </w:trPr>
        <w:tc>
          <w:tcPr>
            <w:tcW w:w="10080" w:type="dxa"/>
            <w:gridSpan w:val="7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i w:val="1"/>
                <w:sz w:val="16"/>
              </w:rPr>
              <w:t>Dotacja dla Spółki Wodnej na bieżące utrzymanie urządzeń wodnych</w:t>
            </w:r>
          </w:p>
        </w:tc>
      </w:tr>
      <w:tr>
        <w:tblPrEx>
          <w:tblW w:w="5000" w:type="pct"/>
          <w:tblLayout w:type="fixed"/>
        </w:tblPrEx>
        <w:trPr>
          <w:trHeight w:hRule="atLeast" w:val="300"/>
        </w:trPr>
        <w:tc>
          <w:tcPr>
            <w:tcW w:w="70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6"/>
              </w:rPr>
              <w:t>801</w:t>
            </w:r>
          </w:p>
        </w:tc>
        <w:tc>
          <w:tcPr>
            <w:tcW w:w="9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4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6"/>
              </w:rPr>
              <w:t>Oświata i wychowanie</w:t>
            </w:r>
          </w:p>
        </w:tc>
        <w:tc>
          <w:tcPr>
            <w:tcW w:w="142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6"/>
              </w:rPr>
              <w:t>39 795 284,48</w:t>
            </w:r>
          </w:p>
        </w:tc>
        <w:tc>
          <w:tcPr>
            <w:tcW w:w="136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6"/>
              </w:rPr>
              <w:t>38 000,00</w:t>
            </w:r>
          </w:p>
        </w:tc>
        <w:tc>
          <w:tcPr>
            <w:tcW w:w="153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6"/>
              </w:rPr>
              <w:t>39 833 284,48</w:t>
            </w:r>
          </w:p>
        </w:tc>
      </w:tr>
      <w:tr>
        <w:tblPrEx>
          <w:tblW w:w="5000" w:type="pct"/>
          <w:tblLayout w:type="fixed"/>
        </w:tblPrEx>
        <w:trPr>
          <w:trHeight w:hRule="atLeast" w:val="300"/>
        </w:trPr>
        <w:tc>
          <w:tcPr>
            <w:tcW w:w="705" w:type="dxa"/>
            <w:tcBorders>
              <w:top w:val="nil" w:sz="0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 w:sz="0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91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42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23 228 401,44</w:t>
            </w:r>
          </w:p>
        </w:tc>
        <w:tc>
          <w:tcPr>
            <w:tcW w:w="13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38 000,00</w:t>
            </w:r>
          </w:p>
        </w:tc>
        <w:tc>
          <w:tcPr>
            <w:tcW w:w="153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23 266 401,44</w:t>
            </w:r>
          </w:p>
        </w:tc>
      </w:tr>
      <w:tr>
        <w:tblPrEx>
          <w:tblW w:w="5000" w:type="pct"/>
          <w:tblLayout w:type="fixed"/>
        </w:tblPrEx>
        <w:trPr>
          <w:trHeight w:hRule="atLeast" w:val="300"/>
        </w:trPr>
        <w:tc>
          <w:tcPr>
            <w:tcW w:w="705" w:type="dxa"/>
            <w:tcBorders>
              <w:top w:val="nil" w:sz="0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32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42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502 988,00</w:t>
            </w:r>
          </w:p>
        </w:tc>
        <w:tc>
          <w:tcPr>
            <w:tcW w:w="13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-38 000,00</w:t>
            </w:r>
          </w:p>
        </w:tc>
        <w:tc>
          <w:tcPr>
            <w:tcW w:w="153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464 988,00</w:t>
            </w:r>
          </w:p>
        </w:tc>
      </w:tr>
      <w:tr>
        <w:tblPrEx>
          <w:tblW w:w="5000" w:type="pct"/>
          <w:tblLayout w:type="fixed"/>
        </w:tblPrEx>
        <w:trPr>
          <w:trHeight w:hRule="atLeast" w:val="300"/>
        </w:trPr>
        <w:tc>
          <w:tcPr>
            <w:tcW w:w="705" w:type="dxa"/>
            <w:tcBorders>
              <w:top w:val="nil" w:sz="0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 w:val="continue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32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2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720 000,00</w:t>
            </w:r>
          </w:p>
        </w:tc>
        <w:tc>
          <w:tcPr>
            <w:tcW w:w="13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76 000,00</w:t>
            </w:r>
          </w:p>
        </w:tc>
        <w:tc>
          <w:tcPr>
            <w:tcW w:w="153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796 000,00</w:t>
            </w:r>
          </w:p>
        </w:tc>
      </w:tr>
      <w:tr>
        <w:tblPrEx>
          <w:tblW w:w="5000" w:type="pct"/>
          <w:tblLayout w:type="fixed"/>
        </w:tblPrEx>
        <w:trPr>
          <w:trHeight w:hRule="atLeast" w:val="420"/>
        </w:trPr>
        <w:tc>
          <w:tcPr>
            <w:tcW w:w="10080" w:type="dxa"/>
            <w:gridSpan w:val="7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i w:val="1"/>
                <w:sz w:val="16"/>
              </w:rPr>
              <w:t xml:space="preserve">Dotacja Woj. Kuj-Pom - wyposażenie do nowo wybudowanych pomieszczeń edukacyjnych w SP w Wiśniewie </w:t>
            </w:r>
          </w:p>
        </w:tc>
      </w:tr>
      <w:tr>
        <w:tblPrEx>
          <w:tblW w:w="5000" w:type="pct"/>
          <w:tblLayout w:type="fixed"/>
        </w:tblPrEx>
        <w:trPr>
          <w:trHeight w:hRule="atLeast" w:val="274"/>
        </w:trPr>
        <w:tc>
          <w:tcPr>
            <w:tcW w:w="705" w:type="dxa"/>
            <w:tcBorders>
              <w:top w:val="nil" w:sz="0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bottom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bottom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bottom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24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bottom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bottom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bottom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3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bottom"/>
          </w:tcPr>
          <w:p>
            <w:pPr>
              <w:spacing w:before="0" w:after="0" w:beforeAutospacing="0" w:afterAutospacing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hRule="atLeast" w:val="274"/>
        </w:trPr>
        <w:tc>
          <w:tcPr>
            <w:tcW w:w="5760" w:type="dxa"/>
            <w:gridSpan w:val="4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6"/>
              </w:rPr>
              <w:t>Razem:</w:t>
            </w:r>
          </w:p>
        </w:tc>
        <w:tc>
          <w:tcPr>
            <w:tcW w:w="142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135 049 164,56</w:t>
            </w:r>
          </w:p>
        </w:tc>
        <w:tc>
          <w:tcPr>
            <w:tcW w:w="136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83 000,00</w:t>
            </w:r>
          </w:p>
        </w:tc>
        <w:tc>
          <w:tcPr>
            <w:tcW w:w="153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135 132 164,56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 uchwały został przedstawiony na komisji Budżetu Rady Miejskiej w Sępólnie Krajeńskim i zaopiniowany pozytywnie.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AB.</w:t>
      </w: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Artur 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Juhnke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Ged</dc:creator>
  <dcterms:created xsi:type="dcterms:W3CDTF">2025-07-07T08:48:24Z</dcterms:created>
  <cp:lastModifiedBy>HOST-13\Frosina</cp:lastModifiedBy>
  <dcterms:modified xsi:type="dcterms:W3CDTF">2025-07-07T12:49:15Z</dcterms:modified>
  <cp:revision>10</cp:revision>
  <dc:subject>zmieniająca uchwałę w sprawie uchwalenia budżetu Gminy Sępólno Krajeńskie na 2025 rok</dc:subject>
  <dc:title>Uchwała Nr XVI/…/2025 z dnia 7 lipca 2025 r.</dc:title>
</cp:coreProperties>
</file>