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ED65A4F" Type="http://schemas.openxmlformats.org/officeDocument/2006/relationships/officeDocument" Target="/word/document.xml" /><Relationship Id="coreR1ED65A4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spacing w:lineRule="auto" w:line="360" w:beforeAutospacing="0" w:afterAutospacing="0"/>
        <w:jc w:val="both"/>
        <w:rPr>
          <w:b w:val="1"/>
        </w:rPr>
      </w:pPr>
      <w:r>
        <w:rPr>
          <w:b w:val="1"/>
          <w:lang w:val="pl-PL" w:bidi="pl-PL" w:eastAsia="pl-PL"/>
        </w:rPr>
        <w:t xml:space="preserve">Zgodnie z art. 15 ust. 1 ustawy z dnia 27 marca 2003r. o planowaniu i zagospodarowaniu przestrzennym </w:t>
      </w:r>
      <w:r>
        <w:rPr>
          <w:rFonts w:ascii="Times New Roman" w:hAnsi="Times New Roman"/>
          <w:b w:val="1"/>
          <w:lang w:val="pl-PL" w:bidi="pl-PL" w:eastAsia="pl-PL"/>
        </w:rPr>
        <w:t>(t.j. Dz. U. z 2024r. poz. 1130, 1907 i 1940 z 2025r. poz. 527)</w:t>
      </w:r>
      <w:r>
        <w:rPr>
          <w:b w:val="1"/>
          <w:lang w:val="pl-PL" w:bidi="pl-PL" w:eastAsia="pl-PL"/>
        </w:rPr>
        <w:t xml:space="preserve"> </w:t>
      </w:r>
      <w:r>
        <w:rPr>
          <w:b w:val="1"/>
        </w:rPr>
        <w:t>w sprawie</w:t>
      </w:r>
      <w:r>
        <w:rPr>
          <w:b w:val="1"/>
          <w:lang w:val="pl-PL" w:bidi="pl-PL" w:eastAsia="pl-PL"/>
        </w:rPr>
        <w:t xml:space="preserve"> </w:t>
      </w:r>
      <w:r>
        <w:rPr>
          <w:b w:val="1"/>
        </w:rPr>
        <w:t>miejscowego planu zagospodarowania przestrzennego terenu zlokalizowanego pomiędzy ulicami Koronowską a Sienkiewicza w Sępólnie Krajeńskim oraz Niechorzu gmina Sępólno Krajeńskie</w:t>
      </w:r>
    </w:p>
    <w:p>
      <w:pPr>
        <w:spacing w:lineRule="auto" w:line="360" w:beforeAutospacing="0" w:afterAutospacing="0"/>
        <w:jc w:val="left"/>
      </w:pPr>
    </w:p>
    <w:p>
      <w:pPr>
        <w:spacing w:lineRule="auto" w:line="360" w:beforeAutospacing="0" w:afterAutospacing="0"/>
        <w:jc w:val="both"/>
      </w:pPr>
      <w:r>
        <w:tab/>
        <w:t>Prace nad miejscowym planem zagospodarowania przestrzennego terenu zlokalizowanego pomiędzy ulicami Koronowską a Sienkiewicza w Sępólnie Krajeńskim oraz Niechorzu gmina Sępólno Krajeńskie, wykonano w oparciu o Uchwałę Nr XXIV/219/2020 Rady Miejskiej w Sępólnie Krajeńskim z dnia 30 września 2020 r. w sprawie przystąpienia do sporządzenia miejscowego planu zagospodarowania przestrzennego terenu zlokalizowanego pomiędzy ulicami Koronowską a Sienkiewicza w Sępólnie Krajeńskim oraz Niechorzu gmina Sępólno Krajeńskie</w:t>
      </w:r>
      <w:r>
        <w:rPr>
          <w:lang w:val="pl-PL" w:bidi="pl-PL" w:eastAsia="pl-PL"/>
        </w:rPr>
        <w:t xml:space="preserve"> zmienioną Uchwałą NR XIII/122/2025 Rady Miejskiej w Sępólnie Krajeńskim z dnia 30 kwietnia 2025r. </w:t>
      </w:r>
    </w:p>
    <w:p>
      <w:pPr>
        <w:spacing w:lineRule="auto" w:line="360" w:beforeAutospacing="0" w:afterAutospacing="0"/>
        <w:ind w:firstLine="720"/>
        <w:jc w:val="both"/>
      </w:pPr>
      <w:r>
        <w:t>Przedmiotem sporządzenia planu miejscowego jest określenie zasad zagospodarowania i zabudowy wybranych terenów położonych przy ulicy Koronowskiej i ulicy Sienkiewicza w Sępólnie Krajeńskim. W planie wyznaczono tereny zabudowy mieszkaniowej jednorodzinnej lub zabudowy usługowej, tereny obiektów produkcyjnych, składów i magazynów lub zabudowy usługowej, teren lokalizacji elektrowni fotowoltaicznych o mocy przekraczającej 100 kW oraz teren drogi publicznej klasy zbiorczej.</w:t>
      </w:r>
    </w:p>
    <w:p>
      <w:pPr>
        <w:spacing w:lineRule="auto" w:line="360" w:beforeAutospacing="0" w:afterAutospacing="0"/>
        <w:jc w:val="both"/>
      </w:pPr>
      <w:r>
        <w:tab/>
        <w:t>Plan zawiera część tekstową, graficzną oraz rozstrzygnięcia i uzasadnienie. Zgodnie z art. 67 ust. 3 pkt 2 ustawy z dnia 7 lipca 2023 r. o zmianie ustawy o planowaniu i zagospodarowaniu przestrzennym oraz niektórych innych ustaw (Dz. U. z 2023</w:t>
      </w:r>
      <w:r>
        <w:rPr>
          <w:lang w:val="pl-PL" w:bidi="pl-PL" w:eastAsia="pl-PL"/>
        </w:rPr>
        <w:t xml:space="preserve"> </w:t>
      </w:r>
      <w:r>
        <w:t>r. poz. 1688 ze zmianami), plan nie narusza ustaleń „Studium uwarunkowań i kierunków zagospodarowania przestrzennego Miasta i Gminy Sępólno Krajeńskie” uchwalonego uchwałą Nr XLIX/391/2018 Rady Miejskiej w Sępólnie Krajeńskim z dnia 26 września 2018 r., zmienionego uchwałą Nr XVIII/261/2021 Rady Miejskiej w Sępólnie Krajeńskim z dnia 27 stycznia 2021 r. i jest zgodny z przepisami odrębnymi. Czynności formalno-prawne udokumentowane są w sporządzonej dokumentacji prac planistycznych.</w:t>
      </w:r>
    </w:p>
    <w:p>
      <w:pPr>
        <w:spacing w:lineRule="auto" w:line="360" w:beforeAutospacing="0" w:afterAutospacing="0"/>
        <w:jc w:val="both"/>
      </w:pPr>
      <w:r>
        <w:tab/>
        <w:t xml:space="preserve">W projekcie planu miejscowego uwzględniono wymogi określone w art. 1 ust. 2 ustawy z dnia 27 marca 2003 r. o planowaniu i zagospodarowaniu przestrzennym (t.j. Dz. U. z 2024  r. poz. 1130</w:t>
      </w:r>
      <w:r>
        <w:rPr>
          <w:lang w:val="pl-PL" w:bidi="pl-PL" w:eastAsia="pl-PL"/>
        </w:rPr>
        <w:t>, 1907 i 1940, z 2025r. poz. 527</w:t>
      </w:r>
      <w:r>
        <w:t>):</w:t>
      </w:r>
    </w:p>
    <w:p>
      <w:pPr>
        <w:spacing w:lineRule="auto" w:line="360" w:beforeAutospacing="0" w:afterAutospacing="0"/>
        <w:jc w:val="both"/>
      </w:pPr>
      <w:r>
        <w:t>1)</w:t>
        <w:tab/>
        <w:t>wymagania ładu przestrzennego, w tym urbanistyki i architektury – poprzez wprowadzenie ustaleń w zakresie zasad ochrony i kształtowania ładu przestrzennego;</w:t>
      </w:r>
    </w:p>
    <w:p>
      <w:pPr>
        <w:spacing w:lineRule="auto" w:line="360" w:beforeAutospacing="0" w:afterAutospacing="0"/>
        <w:jc w:val="both"/>
      </w:pPr>
      <w:r>
        <w:t>2)</w:t>
        <w:tab/>
        <w:t>walory architektoniczne i krajobrazowe – poprzez wprowadzenie ustaleń w zakresie zasad kształtowania zabudowy oraz wskaźników zagospodarowania terenu, maksymalnej i minimalnej intensywności zabudowy jako wskaźnika powierzchni całkowitej zabudowy w odniesieniu do powierzchni działki budowlanej, minimalnego udziału procentowego powierzchni biologicznie czynnej w odniesieniu do powierzchni działki budowlanej, maksymalnej wysokości zabudowy oraz linii zabudowy i gabarytów obiektów;</w:t>
      </w:r>
    </w:p>
    <w:p>
      <w:pPr>
        <w:spacing w:lineRule="auto" w:line="360" w:beforeAutospacing="0" w:afterAutospacing="0"/>
        <w:jc w:val="both"/>
      </w:pPr>
      <w:r>
        <w:t>3)</w:t>
        <w:tab/>
        <w:t>wymagania ochrony środowiska, w tym gospodarowania wodami i ochrony gruntów rolnych i leśnych – poprzez wprowadzenie ustaleń w zakresie zasad ochrony środowiska, przyrody i krajobrazu;</w:t>
      </w:r>
    </w:p>
    <w:p>
      <w:pPr>
        <w:spacing w:lineRule="auto" w:line="360" w:beforeAutospacing="0" w:afterAutospacing="0"/>
        <w:jc w:val="both"/>
      </w:pPr>
      <w:r>
        <w:t>4)</w:t>
        <w:tab/>
        <w:t>wymagania ochrony dziedzictwa kulturowego i zabytków oraz dóbr kultury współczesnej – poprzez wprowadzenie ustaleń w zakresie wymagań ochrony dziedzictwa kulturowego i zabytków oraz dóbr kultury współczesnej;</w:t>
      </w:r>
    </w:p>
    <w:p>
      <w:pPr>
        <w:spacing w:lineRule="auto" w:line="360" w:beforeAutospacing="0" w:afterAutospacing="0"/>
        <w:jc w:val="both"/>
      </w:pPr>
      <w:r>
        <w:t>5)</w:t>
        <w:tab/>
        <w:t>wymagania ochrony zdrowia oraz bezpieczeństwa ludzi i mienia, a także potrzeby osób ze szczególnymi potrzebami, o których mowa w ustawie z dnia 19 lipca 2019 r. o zapewnianiu dostępności osobom ze szczególnymi potrzebami – poprzez wprowadzenie ustaleń w zakresie szczególnych warunków zagospodarowania terenu oraz ograniczeń w ich użytkowaniu, w tym zakazu zabudowy;</w:t>
      </w:r>
    </w:p>
    <w:p>
      <w:pPr>
        <w:spacing w:lineRule="auto" w:line="360" w:beforeAutospacing="0" w:afterAutospacing="0"/>
        <w:jc w:val="both"/>
      </w:pPr>
      <w:r>
        <w:t>6)</w:t>
        <w:tab/>
        <w:t>walory ekonomiczne przestrzeni – poprzez ustalenie przeznaczenia terenów z uwzględnieniem prognozy skutków finansowych uchwalenia planu miejscowego;</w:t>
      </w:r>
    </w:p>
    <w:p>
      <w:pPr>
        <w:spacing w:lineRule="auto" w:line="360" w:beforeAutospacing="0" w:afterAutospacing="0"/>
        <w:jc w:val="both"/>
      </w:pPr>
      <w:r>
        <w:t>7)</w:t>
        <w:tab/>
        <w:t>prawo własności – poprzez ustalenie przeznaczenia terenów z uwzględnieniem stanu prawnego gruntów;</w:t>
      </w:r>
    </w:p>
    <w:p>
      <w:pPr>
        <w:spacing w:lineRule="auto" w:line="360" w:beforeAutospacing="0" w:afterAutospacing="0"/>
        <w:jc w:val="both"/>
      </w:pPr>
      <w:r>
        <w:t>8)</w:t>
        <w:tab/>
        <w:t>potrzeby obronności i bezpieczeństwa państwa – poprzez wprowadzenie ustaleń w zakresie szczególnych warunków zagospodarowania terenu oraz ograniczeń w ich użytkowaniu, w tym zakazu zabudowy;</w:t>
      </w:r>
    </w:p>
    <w:p>
      <w:pPr>
        <w:spacing w:lineRule="auto" w:line="360" w:beforeAutospacing="0" w:afterAutospacing="0"/>
        <w:jc w:val="both"/>
      </w:pPr>
      <w:r>
        <w:t>9)</w:t>
        <w:tab/>
        <w:t>potrzeby interesu publicznego – nie wystąpiła potrzeba określania;</w:t>
      </w:r>
    </w:p>
    <w:p>
      <w:pPr>
        <w:spacing w:lineRule="auto" w:line="360" w:beforeAutospacing="0" w:afterAutospacing="0"/>
        <w:jc w:val="both"/>
      </w:pPr>
      <w:r>
        <w:t>10)</w:t>
        <w:tab/>
        <w:t>potrzeby w zakresie rozwoju infrastruktury technicznej, w szczególności sieci szerokopasmowych – poprzez wprowadzenie ustaleń w zakresie zasad modernizacji, rozbudowy i budowy systemów komunikacji i infrastruktury technicznej;</w:t>
      </w:r>
    </w:p>
    <w:p>
      <w:pPr>
        <w:spacing w:lineRule="auto" w:line="360" w:beforeAutospacing="0" w:afterAutospacing="0"/>
        <w:jc w:val="both"/>
      </w:pPr>
      <w:r>
        <w:t>11)</w:t>
        <w:tab/>
        <w:t>zapewnienie udziału społeczeństwa w pracach nad studium uwarunkowań i kierunków zagospodarowania przestrzennego gminy, miejscowym planem zagospodarowania przestrzennego oraz planem zagospodarowania przestrzennego województwa, w tym przy użyciu środków komunikacji elektronicznej – poprzez zapewnienie możliwości składania wniosków i uwag do projektu planu miejscowego zgodnie z wymogami art. 17 ust. 1 i 11 ustawy z dnia 27 marca 2003 r. o planowaniu i zagospodarowaniu przestrzennym (t.j. Dz. U. z 2024r. poz. 1130, 1907 i 1940, z 2025r. poz. 527);</w:t>
      </w:r>
    </w:p>
    <w:p>
      <w:pPr>
        <w:spacing w:lineRule="auto" w:line="360" w:beforeAutospacing="0" w:afterAutospacing="0"/>
        <w:jc w:val="both"/>
      </w:pPr>
      <w:r>
        <w:t>12)</w:t>
        <w:tab/>
        <w:t>zachowanie jawności i przejrzystości procedur planistycznych – poprzez przeprowadzenie procedury planistycznej zgodnie z wymogami art. 17 ustawy z dnia 27 marca 2003 r. o planowaniu i zagospodarowaniu przestrzennym (t.j. Dz. U. z 2024r. poz. 1130, 1907 i 1940, z 2025r. poz. 527);</w:t>
      </w:r>
    </w:p>
    <w:p>
      <w:pPr>
        <w:spacing w:lineRule="auto" w:line="360" w:beforeAutospacing="0" w:afterAutospacing="0"/>
        <w:jc w:val="both"/>
      </w:pPr>
      <w:r>
        <w:t>13)</w:t>
        <w:tab/>
        <w:t>potrzeby zapewnienia odpowiedniej ilości i jakości wody, do celów zaopatrzenia ludności – poprzez wprowadzenie ustaleń w zakresie zasad modernizacji, rozbudowy i budowy systemów komunikacji i infrastruktury technicznej.</w:t>
      </w:r>
    </w:p>
    <w:p>
      <w:pPr>
        <w:spacing w:lineRule="auto" w:line="360" w:beforeAutospacing="0" w:afterAutospacing="0"/>
        <w:jc w:val="both"/>
      </w:pPr>
      <w:r>
        <w:t xml:space="preserve">W projekcie planu miejscowego uwzględniono wymogi określone w art. 1 ust. 3 ustawy z dnia 27 marca 2003 r. o planowaniu i zagospodarowaniu przestrzennym (t.j. Dz. U. z 2024  r. poz. 1130</w:t>
      </w:r>
      <w:r>
        <w:rPr>
          <w:lang w:val="pl-PL" w:bidi="pl-PL" w:eastAsia="pl-PL"/>
        </w:rPr>
        <w:t>, 1907 i 1940, z 2025r. poz. 527</w:t>
      </w:r>
      <w:r>
        <w:t>) dotyczące ustalania przeznaczenia terenu lub określania potencjalnego sposobu zagospodarowania i korzystania z terenu z uwzględnieniem:</w:t>
      </w:r>
    </w:p>
    <w:p>
      <w:pPr>
        <w:spacing w:lineRule="auto" w:line="360" w:beforeAutospacing="0" w:afterAutospacing="0"/>
        <w:jc w:val="both"/>
      </w:pPr>
      <w:r>
        <w:t>1)</w:t>
        <w:tab/>
        <w:t xml:space="preserve">interesu publicznego i prywatnego, w tym zgłaszanych w postaci wniosków i uwag, zmierzających do ochrony istniejącego stanu zagospodarowania terenu, jak i zmian w zakresie jego zagospodarowania – poprzez wprowadzenie ustaleń w zakresie przeznaczenia terenów z uwzględnieniem potrzeb realizacji inwestycji celu publicznego oraz rozstrzygnięcie wniosków i uwag składanych do projektu planu miejscowego zgodnie z wymogami art. 17 ust. 1 i 11 ustawy z dnia 27 marca 2003 r. o planowaniu i zagospodarowaniu przestrzennym (t.j. Dz. U. z 2024  r. poz. 1130</w:t>
      </w:r>
      <w:r>
        <w:rPr>
          <w:lang w:val="pl-PL" w:bidi="pl-PL" w:eastAsia="pl-PL"/>
        </w:rPr>
        <w:t>, 1907 i 1940, z 2025r. poz. 527</w:t>
      </w:r>
      <w:r>
        <w:t>);</w:t>
      </w:r>
    </w:p>
    <w:p>
      <w:pPr>
        <w:spacing w:lineRule="auto" w:line="360" w:beforeAutospacing="0" w:afterAutospacing="0"/>
        <w:jc w:val="both"/>
      </w:pPr>
      <w:r>
        <w:t>2)</w:t>
        <w:tab/>
        <w:t>analiz ekonomicznych, środowiskowych i społecznych – poprzez sporządzenie prognozy oddziaływania na środowisko i prognozy skutków finansowych z uwzględnieniem potrzeb społeczności lokalnej w zakresie wyznaczania nowych terenów przeznaczonych pod zainwestowanie.</w:t>
      </w:r>
    </w:p>
    <w:p>
      <w:pPr>
        <w:spacing w:lineRule="auto" w:line="360" w:beforeAutospacing="0" w:afterAutospacing="0"/>
        <w:jc w:val="both"/>
      </w:pPr>
      <w:r>
        <w:t xml:space="preserve">W projekcie planu miejscowego uwzględniono wymogi określone w art. 1 ust. 4 ustawy z dnia 27 marca 2003 r. o planowaniu i zagospodarowaniu przestrzennym (t.j. Dz. U. z 2024  r. poz. 1130</w:t>
      </w:r>
      <w:r>
        <w:rPr>
          <w:lang w:val="pl-PL" w:bidi="pl-PL" w:eastAsia="pl-PL"/>
        </w:rPr>
        <w:t>, 1907 i 1940, z 2025r. poz. 527</w:t>
      </w:r>
      <w:r>
        <w:t>) dotyczące uwzględnienia wymagań ładu przestrzennego, efektywnego gospodarowania przestrzenią oraz walorów ekonomicznych przestrzeni w przypadku sytuowania nowej zabudowy w zakresie:</w:t>
      </w:r>
    </w:p>
    <w:p>
      <w:pPr>
        <w:spacing w:lineRule="auto" w:line="360" w:beforeAutospacing="0" w:afterAutospacing="0"/>
        <w:jc w:val="both"/>
      </w:pPr>
      <w:r>
        <w:t>1)</w:t>
        <w:tab/>
        <w:t>kształtowania struktur przestrzennych przy uwzględnieniu dążenia do minimalizowania transportochłonności układu przestrzennego – poprzez wprowadzenie ustaleń w zakresie przeznaczenia terenów z uwzględnieniem dostępności komunikacyjnej do dróg publicznych;</w:t>
      </w:r>
    </w:p>
    <w:p>
      <w:pPr>
        <w:spacing w:lineRule="auto" w:line="360" w:beforeAutospacing="0" w:afterAutospacing="0"/>
        <w:jc w:val="both"/>
      </w:pPr>
      <w:r>
        <w:t>2)</w:t>
        <w:tab/>
        <w:t>lokalizowania nowej zabudowy mieszkaniowej w sposób umożliwiający mieszkańcom maksymalne wykorzystanie publicznego transportu zbiorowego jako podstawowego środka transportu – poprzez wprowadzenie ustaleń w zakresie przeznaczenia terenów z uwzględnieniem przebiegu sieci transportu publicznego;</w:t>
      </w:r>
    </w:p>
    <w:p>
      <w:pPr>
        <w:spacing w:lineRule="auto" w:line="360" w:beforeAutospacing="0" w:afterAutospacing="0"/>
        <w:jc w:val="both"/>
      </w:pPr>
      <w:r>
        <w:t>3)</w:t>
        <w:tab/>
        <w:t>zapewniania rozwiązań przestrzennych, ułatwiających przemieszczanie się pieszych i rowerzystów – poprzez wprowadzenie ustaleń w zakresie przeznaczenia i zasad zagospodarowania terenów pod teren drogi publicznej klasy zbiorczej;</w:t>
      </w:r>
    </w:p>
    <w:p>
      <w:pPr>
        <w:spacing w:lineRule="auto" w:line="360" w:beforeAutospacing="0" w:afterAutospacing="0"/>
        <w:jc w:val="both"/>
      </w:pPr>
      <w:r>
        <w:t>4)</w:t>
        <w:tab/>
        <w:t>dążenia do planowania i lokalizowania nowej zabudowy na obszarach o w pełni wykształconej zwartej strukturze funkcjonalno-przestrzennej, w granicach jednostki osadniczej w rozumieniu art. 2 pkt 1 ustawy z dnia 29 sierpnia 2003 r. o urzędowych nazwach miejscowości i obiektów fizjograficznych (Dz. U. Nr 166, poz. 1612 oraz z 2005 r. Nr 17, poz. 141), w szczególności poprzez uzupełnianie istniejącej zabudowy oraz na terenach położonych na obszarach innych niż wymienione wyżej, wyłącznie w sytuacji braku dostatecznej ilości terenów przeznaczonych pod dany rodzaj zabudowy położonych na obszarach, o których mowa wyżej – poprzez wprowadzenie ustaleń w zakresie przeznaczenia terenów stanowiących uzupełnienie istniejącej zabudowy w sąsiedztwie obszaru objętego planem.</w:t>
      </w:r>
    </w:p>
    <w:p>
      <w:pPr>
        <w:spacing w:lineRule="auto" w:line="360" w:beforeAutospacing="0" w:afterAutospacing="0"/>
        <w:jc w:val="both"/>
      </w:pPr>
      <w:r>
        <w:t xml:space="preserve">Gmina Sępólno nie dysponuje aktualną analizą zmian w zagospodarowaniu przestrzennym, o której mowa w art. 32 ust. 1 ustawy z dnia 27 marca 2003 r. o planowaniu i zagospodarowaniu przestrzennym (t.j. Dz. U. z 2024  r. poz. 1130</w:t>
      </w:r>
      <w:r>
        <w:rPr>
          <w:lang w:val="pl-PL" w:bidi="pl-PL" w:eastAsia="pl-PL"/>
        </w:rPr>
        <w:t>, 1907 i 1940, z 2025r. poz. 527</w:t>
      </w:r>
      <w:r>
        <w:t>).</w:t>
      </w:r>
    </w:p>
    <w:p>
      <w:pPr>
        <w:spacing w:lineRule="auto" w:line="360" w:beforeAutospacing="0" w:afterAutospacing="0"/>
        <w:jc w:val="both"/>
      </w:pPr>
      <w:r>
        <w:t>W projekcie planu miejscowego uwzględniono zasady uniwersalnego projektowania poprzez ustalenie przeznaczenia oraz wprowadzenie parametrów i wskaźników kształtowania zabudowy oraz zagospodarowania terenu, biorąc pod uwagę konieczność uwzględnienia przepisów odrębnych na etapie projektowania i realizacji wszelkich obiektów budowlanych w granicach obszaru objętego planem.</w:t>
      </w:r>
    </w:p>
    <w:p>
      <w:pPr>
        <w:spacing w:lineRule="auto" w:line="360" w:beforeAutospacing="0" w:afterAutospacing="0"/>
        <w:jc w:val="both"/>
      </w:pPr>
      <w:r>
        <w:t xml:space="preserve">W projekcie planu miejscowego uwzględniono ponadto wpływ na finanse publiczne, w tym budżet gminy, poprzez sporządzenie prognozy skutków finansowych, w której określono spodziewane dochody własne i wydatki gminy, w tym na wpływy z podatku od nieruchomości oraz na opłaty i odszkodowania, o których mowa w art. 36 ustawy z dnia 27 marca 2003 r. o planowaniu i zagospodarowaniu przestrzennym (t.j. Dz. U. z 2024  r. </w:t>
      </w:r>
      <w:r>
        <w:rPr>
          <w:shd w:val="clear" w:color="auto" w:fill="FFFFFF"/>
          <w:lang w:val="pl-PL" w:bidi="pl-PL" w:eastAsia="pl-PL"/>
        </w:rPr>
        <w:t>1907 i 1940, z 2025r. poz. 527</w:t>
      </w:r>
      <w:r>
        <w:t>) oraz wydatki związane z realizacją inwestycji z zakresu infrastruktury technicznej, która należą do zadań własnych gminy.</w:t>
      </w:r>
    </w:p>
    <w:p>
      <w:pPr>
        <w:spacing w:lineRule="auto" w:line="360" w:beforeAutospacing="0" w:afterAutospacing="0"/>
        <w:ind w:firstLine="720"/>
        <w:jc w:val="both"/>
      </w:pPr>
      <w:r>
        <w:rPr>
          <w:lang w:val="pl-PL" w:bidi="pl-PL" w:eastAsia="pl-PL"/>
        </w:rPr>
        <w:t>Projekt uchwały został przedstawiony na posiedzeniu Komisji Gospodarki Komunalnej oraz Porządku Publicznego Rady Miejskiej w Sępólnie Krajeńskim, która pozytywnie go zaopiniowała.</w:t>
      </w:r>
    </w:p>
    <w:p>
      <w:pPr>
        <w:spacing w:lineRule="auto" w:line="360" w:beforeAutospacing="0" w:afterAutospacing="0"/>
        <w:jc w:val="both"/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spacing w:lineRule="auto" w:line="360" w:beforeAutospacing="0" w:afterAutospacing="0"/>
              <w:jc w:val="left"/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spacing w:lineRule="auto" w:line="360" w:beforeAutospacing="0" w:afterAutospacing="0"/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>Przewodniczący Rady Miejskiej</w:t>
            </w:r>
            <w:r>
              <w:fldChar w:fldCharType="end"/>
            </w:r>
          </w:p>
          <w:p>
            <w:pPr>
              <w:spacing w:lineRule="auto" w:line="360" w:beforeAutospacing="0" w:afterAutospacing="0"/>
              <w:jc w:val="center"/>
            </w:pPr>
            <w:r>
              <w:t xml:space="preserve"> </w:t>
            </w:r>
          </w:p>
          <w:p>
            <w:pPr>
              <w:spacing w:lineRule="auto" w:line="360" w:beforeAutospacing="0" w:afterAutospacing="0"/>
              <w:jc w:val="center"/>
            </w:pP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 w:val="1"/>
              </w:rPr>
              <w:t xml:space="preserve">Artur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 w:val="1"/>
              </w:rPr>
              <w:t>Juhnke</w:t>
            </w:r>
            <w:r>
              <w:fldChar w:fldCharType="end"/>
            </w:r>
          </w:p>
        </w:tc>
      </w:tr>
    </w:tbl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HOST-52\Barabach</dc:creator>
  <dcterms:created xsi:type="dcterms:W3CDTF">2025-05-27T09:41:49Z</dcterms:created>
  <cp:lastModifiedBy>HOST-13\Frosina</cp:lastModifiedBy>
  <dcterms:modified xsi:type="dcterms:W3CDTF">2025-06-27T10:53:57Z</dcterms:modified>
  <cp:revision>26</cp:revision>
</cp:coreProperties>
</file>