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686CED" Type="http://schemas.openxmlformats.org/officeDocument/2006/relationships/officeDocument" Target="/word/document.xml" /><Relationship Id="coreR46686CE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koniecznością aktualizacji stawek podatku od środków transportowych, wynikającą z bieżącej sytuacji gospodarczej oraz potrzeb lokalnej społeczności, podjęto decyzję o uchyleniu dotychczas obowiązującej uchwały w przedmiotowej sprawie oraz wprowadzeniu nowej uchwały określającej niższe stawki podatku.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Zmiany te mają na celu zmniejszenie obciążeń fiskalnych właścicieli środków transportowych, w szczególności podmiotów prowadzących działalność gospodarczą na terenie gminy, które w obliczu trudnych warunków ekonomicznych wymagają wsparcia w postaci obniżenia stawek podatkowych. Ponadto, istotnym celem jest wspieranie rozwoju lokalnej przedsiębiorczości poprzez obniżenie kosztów związanych z użytkowaniem środków transportowych, co przyczynia się do poprawy konkurencyjności przedsiębiorstw działających na terenie gminy. Dodatkowo, zmiany mają na celu dostosowanie stawek podatku do poziomu obowiązującego w jednostkach samorządu terytorialnego o podobnym charakterze i wielkości, co wpływa na zwiększenie atrakcyjności inwestycyjnej gminy. Wreszcie, nowe stawki podatkowe mają ułatwić terminowe regulowanie zobowiązań podatkowych przez mieszkańców i przedsiębiorców, co korzystnie wpływa na ściągalność podatku oraz stabilność finansową budżetu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5 ustawy z dnia 20 lipca 2000 r. o ogłaszaniu aktów normatywnych i niektórych innych aktów prawnych (Dz. U. z 2019 r. poz. 1461) dopuszcza się możliwość nadania aktowi normatywnemu mocy obowiązującej z datą wcześniejszą niż dzień jego ogłoszenia, pod warunkiem że nie narusza to zasad demokratycznego państwa prawnego. W przypadku niniejszej uchwały warunek ten został spełniony. Mając na uwadze, że proponowana uchwała działa wyłącznie na korzyść podatników i służy realizacji ważnych celów publicznych, możliwe jest wprowadzenie nowych, niższych stawek podatku od środków transportowych z mocą obowiązującą od 1 stycznia 2025 r. Takie rozwiązanie jest zgodne z zasadą zaufania obywateli do państwa i stanowionego przez nie prawa oraz spełnia przesłanki konstytucyjnie dopuszczalnej retroaktywności.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Uchwalenie nowych, niższych stawek podatku od środków transportowych jest zgodne z obowiązującymi przepisami prawa oraz wynika z przeprowadzonej analizy ekonomicznej Wprowadzone  zmiany umożliwiają zachowanie równowagi budżetowej przy jednoczesnym uwzględnieniu potrzeb i możliwości podatników. Wobec powyższego, przedłożona uchwała ma na celu ustanowienie korzystniejszych warunków opodatkowania środków transportowych, co sprzyja rozwojowi gospodarczemu gminy oraz poprawie jakości życia jej mieszkańców.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2025-06-13T12:10:17Z</dcterms:created>
  <cp:lastModifiedBy>HOST-13\Frosina</cp:lastModifiedBy>
  <dcterms:modified xsi:type="dcterms:W3CDTF">2025-06-27T08:02:58Z</dcterms:modified>
  <cp:revision>11</cp:revision>
  <dc:subject>w sprawie określenia wysokości stawek podatku od środków transportowych</dc:subject>
  <dc:title>Uchwała Nr XV/.../2025 z dnia 25 czerwca 2025 r.</dc:title>
</cp:coreProperties>
</file>