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CAF16AC" Type="http://schemas.openxmlformats.org/officeDocument/2006/relationships/officeDocument" Target="/word/document.xml" /><Relationship Id="coreR4CAF16A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Nieruchomość gruntowa przeznaczona do dzierżawy stanowi mienie komunalne Gminy Sępólno Krajeńskie. Zgodnie z art. 18 ust. 2 pkt 9 lit. a ustawy o samorządzie gminnym, do wyłącznej właściwości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rady</w:t>
      </w:r>
      <w:r>
        <w:rPr>
          <w:rFonts w:ascii="Times New Roman" w:hAnsi="Times New Roman"/>
          <w:b w:val="0"/>
          <w:caps w:val="0"/>
          <w:sz w:val="22"/>
        </w:rPr>
        <w:t xml:space="preserve"> należy między innymi podejmowanie uchwał w sprawach majątkowych gminy, dotyczących dzierżawy nieruchomości stanowiących własność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37 ust. 4 ustawy z dnia 21 sierpnia 1997 roku o gospodarce nieruchomościami,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zawarcie um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owy </w:t>
      </w:r>
      <w:r>
        <w:rPr>
          <w:rFonts w:ascii="Times New Roman" w:hAnsi="Times New Roman"/>
          <w:b w:val="0"/>
          <w:caps w:val="0"/>
          <w:sz w:val="22"/>
        </w:rPr>
        <w:t xml:space="preserve">dzierżawy na czas oznaczony dłuższy niż 3 lata lub na czas nieoznaczony następuje w drodze przetargu.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O</w:t>
      </w:r>
      <w:r>
        <w:rPr>
          <w:rFonts w:ascii="Times New Roman" w:hAnsi="Times New Roman"/>
          <w:b w:val="0"/>
          <w:caps w:val="0"/>
          <w:sz w:val="22"/>
        </w:rPr>
        <w:t xml:space="preserve">dpowiednia rada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może </w:t>
      </w:r>
      <w:r>
        <w:rPr>
          <w:rFonts w:ascii="Times New Roman" w:hAnsi="Times New Roman"/>
          <w:b w:val="0"/>
          <w:caps w:val="0"/>
          <w:sz w:val="22"/>
        </w:rPr>
        <w:t>wyrazić zgodę na odstąpienie od obowiązku przetargowego trybu zawarcia umowy.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  <w:lang w:val="pl-PL" w:bidi="pl-PL" w:eastAsia="pl-PL"/>
        </w:rPr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Do kompetencji Rady Miejskiej w Sępólnie Krajeńskim należy wyrażenie zgody na m.in. wynajmowanie, wydzierżawianie, oddawanie nieruchomości w użyczenie oraz ustanawianie użytkowania nieruchomości w trybie bezprzetargowym na okres powyżej 3 lat. W celu zawarcia umowy na okres dłuższy niż 3 lata oraz odstąpienie od przetargowego trybu zawarcia umowy dzierżawy, niezbędne jest podjęcie niniejszej uchwały.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SIGNATURE_0_1_FUNCTION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</w:p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SIGNATURE_0_1_FIRSTNAME</w:instrText>
            </w:r>
            <w:r>
              <w:rPr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 xml:space="preserve">Artur 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SIGNATURE_0_1_LASTNAME</w:instrText>
            </w:r>
            <w:r>
              <w:rPr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2024-01-10T12:16:36Z</dcterms:created>
  <cp:lastModifiedBy>HOST-13\Frosina</cp:lastModifiedBy>
  <dcterms:modified xsi:type="dcterms:W3CDTF">2025-02-27T09:02:57Z</dcterms:modified>
  <cp:revision>26</cp:revision>
  <dc:subject>w sprawie wyrażenia zgody na dzierżawę na okres 5 lat oraz odstąpienie od przetargowego trybu zawarcia umowy dzierżawy nieruchomości gruntowej położonej w miejscowości Skarpa, gm. Sępólno Krajeńskie</dc:subject>
  <dc:title>Uchwała Nr .../.../2024 z dnia 31 stycznia 2024 r.</dc:title>
</cp:coreProperties>
</file>