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98567B7" Type="http://schemas.openxmlformats.org/officeDocument/2006/relationships/officeDocument" Target="/word/document.xml" /><Relationship Id="coreR398567B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XI/99/2025</w:t>
        <w:br w:type="textWrapping"/>
        <w:t>Rady Miejskiej w Sępólnie Krajeńskim</w:t>
        <w:br w:type="textWrapping"/>
        <w:t>z dnia 26 lutego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warunki przyznawania i odpłatności za usługi opiekuńcze i specjalistyczne usługi opiekuńcze, z wyłączeniem specjalistycznych usług opiekuńczych dla osób z zaburzeniami psychicznymi, oraz szczegółowe warunki częściowego lub całkowitego zwalniania z opłat, jak również tryb ich pobierania.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Usługi opiekuńcze i specjalistyczne usługi opiekuńcze, z wyłączeniem specjalistycznych usług opiekuńczych dla osób z zaburzeniami psychicznymi przyznaje się na podstawie oceny całokształtu sytuacji osoby uprawnionej, w tym w szczególności: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oceny sytuacji bytowej, w tym potrzeb wnioskodawcy;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sytuacji zdrowotnej wnioskodawcy;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oceny możliwości zapewnienia pomocy i opieki przez rodzinę.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Koszt jednej godziny usług określonych w § 1 to kwota 40,00 zł (słownie: czterdzieści złotych i 00/100), z zastrzeżeniem, że: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osoby samotnie gospodarujące lub osoby w rodzinie, których dochód przekracza kryterium dochodowe określone w art. 8 ust. 1 ustawy o pomocy społecznej ponoszą odpłatność za usługi w wysokości zależnej od dochodu stosownie do wysokości odpłatności określonych w tabeli poniżej;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tLeast" w:val="1362"/>
        </w:trPr>
        <w:tc>
          <w:tcPr>
            <w:tcW w:w="325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Dochód osoby samotnie gospodarującej lub w rodzinie wg kryterium dochodowego określonego ustawą o pomocy społecznej</w:t>
            </w:r>
          </w:p>
        </w:tc>
        <w:tc>
          <w:tcPr>
            <w:tcW w:w="7155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  <w:p>
            <w:pPr>
              <w:jc w:val="center"/>
            </w:pPr>
            <w:r>
              <w:t>Wysokość odpłatności za jedną godzinę usług w % wielkości do kosztu jednej godziny usług, określonej w pkt 1 powyżej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70"/>
        </w:trPr>
        <w:tc>
          <w:tcPr>
            <w:tcW w:w="325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osoba samotnie gospodarująca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osoba w rodzinie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 100%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nieodpłatnie 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nieodpłatnie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100%-150%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150%-200%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200%-250%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18%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250%-300%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28%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28%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300%-350%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350%-400%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400%-420%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/>
        <w:tc>
          <w:tcPr>
            <w:tcW w:w="32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powyżej 420 %</w:t>
            </w:r>
          </w:p>
        </w:tc>
        <w:tc>
          <w:tcPr>
            <w:tcW w:w="369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100%</w:t>
            </w:r>
          </w:p>
        </w:tc>
        <w:tc>
          <w:tcPr>
            <w:tcW w:w="34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100%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miesięczna odpłatność za usługi stanowi iloczyn kosztu jednej godziny obliczonej według zasad określonych w § 2 pkt 1 i ilości faktycznie świadczonych godzin usług w danym miesiącu kalendarzowym;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opłaty nie będą pobierane od osób korzystających ze specjalistycznych usług opiekuńczych świadczonych przez pielęgniarkę oraz fizjoterapeutę, których dochód nie przekracza 150% ustawowego kryterium w ramach projektu realizowanego pod nazwą „Centrum Usług Społecznych w Gminie Sępólno Krajeńskie” realizowanego w ramach Priorytetu 8: Fundusze europejskie na wsparcie w obszarze rynku pracy, edukacji i włączenia społecznego, Działania 08.24: Usługi społeczne i zdrowotne FEdKP 21-27.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 osoba korzystająca z usług opiekuńczych lub specjalistycznych usług opiekuńczych na swój wniosek lub na wniosek pracownika socjalnego może zostać całkowicie lub częściowo zwolniona z ponoszenia opłat z zachowaniem poniższych zasad: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częściowe zwolnienie z ponoszonych opłat możliwe jest w przypadku, gdy występuje konieczność ponoszenia stałych, niezbędnych i uzasadnionych wydatków udokumentowanych dowodami zakupu związanych z potrzebami mieszkaniowymi, przewlekłym leczeniem, w tym koniecznością rehabilitacji, zakupem lekarstw na receptę, artykułów higienicznych, pielęgnacyjnych, stosowaniem diety zaleconej przez specjalistę, których wysokość zagraża egzystencji świadczeniobiorcy samotnie gospodarującego lub świadczeniobiorcy w rodzinie;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całkowite zwolnienie z ponoszonych opłat możliwe jest w przypadku: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a)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konieczności sprawowania usług opiekuńczych nad więcej niż jedną osobą w tym samym gospodarstwie domowym,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b)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wystąpienia zdarzenia losowego, sytuacji kryzysowej, klęski żywiołowej lub ekologicznej, które spowodowały straty materialne,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c)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konieczności ponoszenia opłat za pobyt członka rodziny w domu pomocy społecznej, ośrodku wsparcia lub innej placówce,</w:t>
      </w:r>
    </w:p>
    <w:p>
      <w:pPr>
        <w:keepNext w:val="0"/>
        <w:keepLines w:val="1"/>
        <w:spacing w:lineRule="auto" w:line="240" w:before="120" w:after="120" w:beforeAutospacing="0" w:afterAutospacing="0"/>
        <w:ind w:hanging="227" w:left="567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d)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realizacji usług opiekuńczych i specjalistycznych usług opiekuńczych w ramach projektów lub programów współfinansowanych ze środków unijnych lub pochodzących z innych źródeł finansowania.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osoba może zostać zwolniona całkowicie lub częściowo w innym przypadku, niż określone w pkt 1 i pkt 2 na uzasadniony wniosek pracownika socjalnego.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Rozliczenie za świadczone usługi za każdy miesiąc kalendarzowy dokonuje się w oparciu o zestawienie wykonywanych usług potwierdzonych pisemnie przez świadczeniobiorcę lub co najmniej świadczeniodawcę. W przypadkach niemożności uzyskania potwierdzenia świadczeniobiorcy fakt wykonania usług potwierdza członek rodziny świadczeniobiorcy lub osoba upoważniona przez świadczeniobiorcę.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Opłaty za usługi są wnoszone każdorazowo do 10 dnia następnego miesiąca po wykonaniu usługi przez osoby zobowiązane, opłatę dokonuje się na rachunek bankowy Centrum Usług Społecznych w Sępólnie Krajeńskim.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2025-02-27T10:06:25Z</dcterms:created>
  <cp:lastModifiedBy>HOST-13\Frosina</cp:lastModifiedBy>
  <dcterms:modified xsi:type="dcterms:W3CDTF">2025-02-27T09:07:05Z</dcterms:modified>
  <cp:revision>4</cp:revision>
  <dc:subject>w sprawie szczegółowych warunków przyznawania i odpłatności za usługi opiekuńcze_x000a_i specjalistyczne usługi opiekuńcze, z wyłączeniem specjalistycznych usług opiekuńczych dla osób z zaburzeniami psychicznymi, oraz szczegółowych warunków częściowego lub całkowitego zwolnienia od opłat, jak również trybu ich pobierania.</dc:subject>
  <dc:title>Uchwała Nr XI/99/2025 z dnia 26 lutego 2025 r.</dc:title>
</cp:coreProperties>
</file>