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3DF536D" Type="http://schemas.openxmlformats.org/officeDocument/2006/relationships/officeDocument" Target="/word/document.xml" /><Relationship Id="coreR13DF536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Część udziału w nieruchomości</w:t>
      </w:r>
      <w:r>
        <w:rPr>
          <w:rFonts w:ascii="Times New Roman" w:hAnsi="Times New Roman"/>
          <w:b w:val="0"/>
          <w:caps w:val="0"/>
          <w:sz w:val="22"/>
        </w:rPr>
        <w:t xml:space="preserve"> przeznaczon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a</w:t>
      </w:r>
      <w:r>
        <w:rPr>
          <w:rFonts w:ascii="Times New Roman" w:hAnsi="Times New Roman"/>
          <w:b w:val="0"/>
          <w:caps w:val="0"/>
          <w:sz w:val="22"/>
        </w:rPr>
        <w:t xml:space="preserve"> do sprzedaży stanowi mienie komunalne Gminy Sępólno Krajeńskie. Zgodnie z art. 18 ust. 2 pkt 9 lit. a ustawy o samorządzie gminnym, do wyłącznej właściwości Rady Miejskiej należy między innymi podejmowanie uchwał w sprawach majątkowych gminy, dotyczących sprzedaży nieruchomości stanowiących własność gminy. Zgodnie z art. 13 ust. 1 ustawy o gospodarce nieruchomościami,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część udziału w nieruchomości, </w:t>
      </w:r>
      <w:r>
        <w:rPr>
          <w:rFonts w:ascii="Times New Roman" w:hAnsi="Times New Roman"/>
          <w:b w:val="0"/>
          <w:caps w:val="0"/>
          <w:sz w:val="22"/>
        </w:rPr>
        <w:t>będąca własnością gminy może być przedmiotem sprzedaży.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sz w:val="22"/>
        </w:rPr>
      </w:pPr>
      <w:r>
        <w:rPr>
          <w:sz w:val="22"/>
        </w:rPr>
        <w:t xml:space="preserve">Przeznaczona do sprzedaży </w:t>
      </w:r>
      <w:r>
        <w:rPr>
          <w:sz w:val="22"/>
          <w:lang w:val="pl-PL" w:bidi="pl-PL" w:eastAsia="pl-PL"/>
        </w:rPr>
        <w:t xml:space="preserve">część udziału w nieruchomości </w:t>
      </w:r>
      <w:r>
        <w:rPr>
          <w:sz w:val="22"/>
        </w:rPr>
        <w:t>nie jest objęta miejscowym planem zagospodarowania przestrzennego, natomiast w studium uwarunkowań i kierunków zagospodarowania przestrzennego położona jest na obszarze oznaczonym symbol</w:t>
      </w:r>
      <w:r>
        <w:rPr>
          <w:sz w:val="22"/>
          <w:lang w:val="pl-PL" w:bidi="pl-PL" w:eastAsia="pl-PL"/>
        </w:rPr>
        <w:t>em AR</w:t>
      </w:r>
      <w:r>
        <w:rPr>
          <w:sz w:val="22"/>
        </w:rPr>
        <w:t xml:space="preserve"> - obszary </w:t>
      </w:r>
      <w:r>
        <w:rPr>
          <w:sz w:val="22"/>
          <w:lang w:val="pl-PL" w:bidi="pl-PL" w:eastAsia="pl-PL"/>
        </w:rPr>
        <w:t>zabudowy gospodarczej obsługi rolnictwa.</w:t>
      </w:r>
      <w:r>
        <w:rPr>
          <w:sz w:val="22"/>
        </w:rPr>
        <w:t xml:space="preserve">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sz w:val="22"/>
        </w:rPr>
      </w:pPr>
      <w:r>
        <w:rPr>
          <w:sz w:val="22"/>
        </w:rPr>
        <w:t xml:space="preserve">Projekt uchwały został pozytywnie zaopiniowany przez Komisję Gospodarki Komunalnej oraz Porządku Publicznego Rady Miejskiej w Sępólnie Krajeńskim. </w:t>
      </w: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sz w:val="22"/>
        </w:rPr>
      </w:pP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Przewodniczący Rady 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2025-01-13T08:44:03Z</dcterms:created>
  <cp:lastModifiedBy>HOST-13\Frosina</cp:lastModifiedBy>
  <dcterms:modified xsi:type="dcterms:W3CDTF">2025-01-30T11:11:07Z</dcterms:modified>
  <cp:revision>30</cp:revision>
  <dc:subject>w sprawie sprzedaży nieruchomości gruntowej położonej przy ul. Targowej w Sępólnie Krajeńskim</dc:subject>
  <dc:title>Uchwała Nr X/.../2025 z dnia 29 stycznia 2025 r.</dc:title>
</cp:coreProperties>
</file>