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ECCED36" Type="http://schemas.openxmlformats.org/officeDocument/2006/relationships/officeDocument" Target="/word/document.xml" /><Relationship Id="coreR3ECCED3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Ustalanie zasad i trybu korzystania z gminnych obiektów i urządzeń użyteczności publicznej, zgodnie z przepisami ustawy o samorządzie gminnym, należy do kompetencji Rady Miejskiej w Sępólnie Krajeńskim. W celu zapewnienia prawidłowego i jednolitego sposobu korzystania ze świetlic wiejskich zostały one ustalone w formie regulaminu.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uwagi na powyższe podjęcie niniejszej uchwały jest zasadne.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Staśkowiak</dc:creator>
  <dcterms:created xsi:type="dcterms:W3CDTF">2025-01-30T12:36:37Z</dcterms:created>
  <cp:lastModifiedBy>HOST-13\Frosina</cp:lastModifiedBy>
  <dcterms:modified xsi:type="dcterms:W3CDTF">2025-01-30T11:41:31Z</dcterms:modified>
  <cp:revision>5</cp:revision>
  <dc:subject>w sprawie Regulaminu korzystania ze świetlic wiejskich na terenie gminy Sępólno Krajeńskie</dc:subject>
  <dc:title>Uchwała Nr X/92/2025 z dnia 29 stycznia 2025 r.</dc:title>
</cp:coreProperties>
</file>