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83A1FE3" Type="http://schemas.openxmlformats.org/officeDocument/2006/relationships/officeDocument" Target="/word/document.xml" /><Relationship Id="coreR283A1FE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Załącznik do uchwały Nr IX/85/2024</w:t>
        <w:br w:type="textWrapping"/>
        <w:t>Rady Miejskiej w Sępólnie Krajeńskim</w:t>
        <w:br w:type="textWrapping"/>
        <w:t>z dnia 18 grudnia 2024 r.</w:t>
      </w:r>
    </w:p>
    <w:p>
      <w:pPr>
        <w:keepNext w:val="0"/>
        <w:keepLines w:val="0"/>
        <w:spacing w:lineRule="auto" w:line="360" w:before="120" w:after="12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dniu 20 listopada 2024 wpłynęła do Rady Miejskiej w Sępólnie Krajeńskim skarga na Dyrektora Zakładu Obsługi Oświaty Samorządowej w Sępólnie Krajeńskim.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Postępowanie wyjaśniające w sprawie w/w skargi w dniu 4 grudnia 2024 r. przeprowadziła Komisja Skarg, Wniosków i Petycji Rady Miejskiej w Sępólnie Krajeńskim. Wobec skomplikowanego charakteru skargi Komisja uznała, że koniecznym do wypracowania stanowiska w sprawie skargi jest przeprowadzenie dalszego wnikliwego postępowania wyjaśniającego, pozwalającego na wypracowanie jej prawidłowego  rozstrzygnięcia. W tym celu Komisja wystąpi o pozyskanie stosownej opinii prawnej oraz rozważy możliwość pozyskania dodatkowych wyjaśnień w sprawie. W związku z powyższym Komisja stwierdziła, że nie zdoła przeprowadzić dalszego postępowania wyjaśniającego w terminie umożliwiającym przygotowanie projektu uchwały Rady Miejskiej w sprawie rozstrzygnięcia skargi na sesję Rady Miejskiej w Sępólnie Krajeńskim, która odbędzie się w dniu 18 grudnia 2024 r. Mając powyższe na względzie Komisja zasugerowała przedłużenie terminu rozpatrzenia skargi do dnia 31 stycznia 2025r.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Rada Miejska w Sępólnie Krajeńskim, uwzględniając sugestię Komisji Skarg, Wniosków i Petycji Rady Miejskiej w Sępólnie Krajeńskim, postanowiła przedłużyć termin rozpatrzenia skargi do dnia 31 stycznia 2025r.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Pouczenie: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Na podstawie art. 237 § 4, w związku z art. 36 § 1 Kodeksu postępowania administracyjnego Rada Miejska w Sępólnie Krajeńskim poucza, że stronie służy prawo wniesienia ponaglenia i jednocześnie wskazuje, że zgodnie z art. 37 § 1 Kodeksu postępowania administracyjnego stronie służy prawo do wniesienia ponaglenia jeżeli: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nie załatwiono sprawy w terminie określonym w art. 35 Kodeksu postępowania administracyjnego lub w przepisach szczególnych ani w terminie wskazanym zgodnie z art. 36 § 1 (bezczynność);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postępowanie jest prowadzone dłużej niż jest to niezbędne do załatwienia sprawy (przewlekłość);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Zgodnie z art. 37 § 3 Kodeksu postepowania administracyjnego ponaglenie musi zawierać uzasadnienie. Ponaglenie wnosi się do Samorządowego Kolegium Odwoławczego w Bydgoszczy za pośrednictwem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Dix</dc:creator>
  <dcterms:created xsi:type="dcterms:W3CDTF">2024-12-18T13:12:06Z</dcterms:created>
  <cp:lastModifiedBy>HOST-13\Frosina</cp:lastModifiedBy>
  <dcterms:modified xsi:type="dcterms:W3CDTF">2024-12-18T14:10:50Z</dcterms:modified>
  <cp:revision>4</cp:revision>
  <dc:subject>w sprawie przedłużenia terminu rozpatrzenia skargi</dc:subject>
  <dc:title>Uchwała Nr IX/85/2024 z dnia 18 grudnia 2024 r.</dc:title>
</cp:coreProperties>
</file>