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6312BC" Type="http://schemas.openxmlformats.org/officeDocument/2006/relationships/officeDocument" Target="/word/document.xml" /><Relationship Id="coreR296312B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do uchwały Nr LIV/507/2023</w:t>
        <w:br w:type="textWrapping"/>
        <w:t>Rady Miejskiej w Sępólnie Krajeńskim</w:t>
        <w:br w:type="textWrapping"/>
        <w:t>z dnia 22 lutego 2023 r.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Sępólno Krajeńskie, dn....................................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1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 w:val="1"/>
              </w:rPr>
              <w:t>Burmistrz Sępólna Krajeńskiego</w:t>
            </w:r>
          </w:p>
          <w:p>
            <w:pPr>
              <w:jc w:val="left"/>
            </w:pPr>
            <w:r>
              <w:t>ul. Tadeusza Kościuszki 11</w:t>
            </w:r>
          </w:p>
          <w:p>
            <w:pPr>
              <w:jc w:val="left"/>
            </w:pPr>
            <w:r>
              <w:t xml:space="preserve">89-400 Sępólno Krajeńskie </w:t>
            </w:r>
          </w:p>
          <w:p>
            <w:pPr>
              <w:jc w:val="left"/>
            </w:pPr>
            <w:r>
              <w:t>NIP 504-00-13-744</w:t>
            </w:r>
          </w:p>
          <w:p>
            <w:pPr>
              <w:jc w:val="left"/>
            </w:pPr>
            <w:r>
              <w:t>REGON 092350949</w:t>
            </w:r>
          </w:p>
        </w:tc>
        <w:tc>
          <w:tcPr>
            <w:tcW w:w="50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1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 w:val="1"/>
              </w:rPr>
              <w:t>Pan Grzegorz Puda</w:t>
            </w:r>
          </w:p>
          <w:p>
            <w:pPr>
              <w:jc w:val="left"/>
              <w:rPr>
                <w:b w:val="1"/>
              </w:rPr>
            </w:pPr>
            <w:r>
              <w:rPr>
                <w:b w:val="1"/>
              </w:rPr>
              <w:t>Minister Funduszy i Polityki Regionalnej</w:t>
            </w:r>
          </w:p>
          <w:p>
            <w:pPr>
              <w:jc w:val="left"/>
            </w:pPr>
            <w:r>
              <w:t>za pośrednictwem</w:t>
            </w:r>
          </w:p>
          <w:p>
            <w:pPr>
              <w:jc w:val="left"/>
              <w:rPr>
                <w:b w:val="1"/>
              </w:rPr>
            </w:pPr>
            <w:r>
              <w:rPr>
                <w:b w:val="1"/>
              </w:rPr>
              <w:t>Pana Arkadiusza Urbana</w:t>
            </w:r>
          </w:p>
          <w:p>
            <w:pPr>
              <w:jc w:val="left"/>
              <w:rPr>
                <w:b w:val="1"/>
              </w:rPr>
            </w:pPr>
            <w:r>
              <w:rPr>
                <w:b w:val="1"/>
              </w:rPr>
              <w:t>Prezesa KZN</w:t>
            </w:r>
          </w:p>
          <w:p>
            <w:pPr>
              <w:jc w:val="left"/>
            </w:pPr>
            <w:r>
              <w:t>na adres: Krajowy Zasób Nieruchomości</w:t>
            </w:r>
          </w:p>
          <w:p>
            <w:pPr>
              <w:jc w:val="left"/>
            </w:pPr>
            <w:r>
              <w:t>ul. Nowy Świat 19 00-029 Warszawa</w:t>
            </w:r>
          </w:p>
        </w:tc>
      </w:tr>
      <w:tr>
        <w:tc>
          <w:tcPr>
            <w:tcW w:w="50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center"/>
          </w:tcPr>
          <w:p>
            <w:pPr>
              <w:spacing w:before="0" w:after="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W N I O S E K</w:t>
            </w:r>
          </w:p>
        </w:tc>
      </w:tr>
      <w:tr>
        <w:tc>
          <w:tcPr>
            <w:tcW w:w="10080" w:type="dxa"/>
            <w:gridSpan w:val="2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  <w:noWrap w:val="0"/>
            <w:textDirection w:val="lrTb"/>
            <w:vAlign w:val="center"/>
          </w:tcPr>
          <w:p>
            <w:pPr>
              <w:spacing w:before="0" w:after="0" w:beforeAutospacing="0" w:afterAutospacing="0"/>
              <w:jc w:val="center"/>
            </w:pP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Działając na podstawie art. 33m ust. 1 . ustawy z dnia 26 października 1995 r. o społecznych formach rozwoju mieszkalnictwa (t.j. Dz. U. z 2021 r. poz. 2224 ze zm., zwaną dalej „ustawą”) wnoszę o: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udzielenie na podstawie art. 33l pkt. 2 ustawy wsparcia ze środków Rządowego Funduszu Rozwoju Mieszkalnictwa na sfinansowanie działania polegającego na objęciu przez Gminę 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  <w:lang w:val="pl-PL" w:bidi="pl-PL" w:eastAsia="pl-PL"/>
        </w:rPr>
        <w:t xml:space="preserve">Sępólno Krajeńskie 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udziałów w istniejącej Społecznej Inicjatywie Mieszkaniowej „KZN – Bydgoski” sp. z o.o. z siedzibą w Inowrocławiu (zwaną dalej „Spółką”). Stosownie do dyspozycji art. 33m ust. 2 ustawy wskazuję, co następuje: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wysokość planowanego wkładu pieniężnego Gminy 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  <w:lang w:val="pl-PL" w:bidi="pl-PL" w:eastAsia="pl-PL"/>
        </w:rPr>
        <w:t xml:space="preserve">Sępólno Krajeńskie 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związanego z realizacją opisanego wyżej działania wynosi 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  <w:lang w:val="pl-PL" w:bidi="pl-PL" w:eastAsia="pl-PL"/>
        </w:rPr>
        <w:t xml:space="preserve">903 980,17 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(słownie: dziewięćset trzy tysiące dziewięćset osiemdziesiąt złotych 17/100) złotych;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wysokość wnioskowanego wsparcia na realizację opisanego wyżej działania wynosi 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  <w:lang w:val="pl-PL" w:bidi="pl-PL" w:eastAsia="pl-PL"/>
        </w:rPr>
        <w:t>9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03 980,17 (słownie: dziewięćset trzy tysiące dziewięćset osiemdziesiąt złotych 17/100) złotych;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sz w:val="22"/>
        </w:rPr>
        <w:t>3)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objęcie udziałów nastąpi w terminie do sześciu miesięcy od otrzymania wnioskowanego wsparcia;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sz w:val="22"/>
        </w:rPr>
        <w:t>4)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 rachunku bankowego, na który ma być wypłacone wsparcie: 75 2030 0045 1110 0000 0286 4620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  <w:lang w:val="pl-PL" w:bidi="pl-PL" w:eastAsia="pl-PL"/>
        </w:rPr>
        <w:t xml:space="preserve">.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Ponadto informuję, że wnioskowane wsparcie pozwoli zrealizować inwestycję mieszkaniową pod nazwą „Budowa budynku mieszkalnego wielorodzinnego wraz z zagospodarowaniem terenu i infrastrukturą techniczną, zlokalizowanego na tereni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  <w:lang w:val="pl-PL" w:bidi="pl-PL" w:eastAsia="pl-PL"/>
        </w:rPr>
        <w:t>e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działki nr 880/3 w miejscowości Sępólno Krajeńskie”. Inwestycja mieszkaniowa po jej zrealizowaniu będzie eksploatowana na zasadach najmu, zgodnie z przepisami ustawy. Łączny szacunkowy koszt przedsięwzięcia inwestycyjno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  <w:lang w:val="pl-PL" w:bidi="pl-PL" w:eastAsia="pl-PL"/>
        </w:rPr>
        <w:t>-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budowlanego, w celu realizacji którego obejmowane są udziały w Spółce wynosi 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  <w:lang w:val="pl-PL" w:bidi="pl-PL" w:eastAsia="pl-PL"/>
        </w:rPr>
        <w:t xml:space="preserve">9 039 801,70 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 Szacunkowy koszt, o którym mowa wyżej, stosownie do art. 33m ust. 3 ustawy, stanowi załącznik do niniejszego wniosku. Stąd wnioskowane wsparcie wynosi 903 980,17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  <w:lang w:val="pl-PL" w:bidi="pl-PL" w:eastAsia="pl-PL"/>
        </w:rPr>
        <w:t xml:space="preserve"> zł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co stanowi 10% wartości kosztów przedsięwzięcia. Szacunkowa liczba mieszkań planowana do utworzenia w ramach tego przedsięwzięcia wynosi 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  <w:lang w:val="pl-PL" w:bidi="pl-PL" w:eastAsia="pl-PL"/>
        </w:rPr>
        <w:t xml:space="preserve">26 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mieszkań.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Do niniejszego wniosku, zgodnie z wymogiem art. 33m ust. 4 ustawy, dołączam Uchwałę Rady 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  <w:lang w:val="pl-PL" w:bidi="pl-PL" w:eastAsia="pl-PL"/>
        </w:rPr>
        <w:t>Miejskiej w Sępólnie Krajeńskim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  <w:lang w:val="pl-PL" w:bidi="pl-PL" w:eastAsia="pl-PL"/>
        </w:rPr>
        <w:t>LIV/.../2023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z dnia 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  <w:lang w:val="pl-PL" w:bidi="pl-PL" w:eastAsia="pl-PL"/>
        </w:rPr>
        <w:t>22 lutego 2023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r. w sprawie zatwierdzenia wniosku o wsparcie ze środków Rządowego Funduszu Rozwoju Mieszkalnictwa na sfinansowanie objęcia udziałów w istniejącej Społecznej Inicjatywie Mieszkaniowej "KZN - Bydgoski" sp. z o.o. z siedzibą w Inowrocławiu.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Otrzymują: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adresat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SIM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„KZN – Bydgoski” sp. z o.o. z siedzibą w Inowrocławiu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sz w:val="22"/>
        </w:rPr>
        <w:t>3. 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  <w:lang w:val="pl-PL" w:bidi="pl-PL" w:eastAsia="pl-PL"/>
        </w:rPr>
        <w:t>/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5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3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Przewodniczący Rady Miejskiej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 w:type="textWrapping"/>
              <w:br w:type="textWrapping"/>
              <w:br w:type="textWrapping"/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SIGNATURE_0_0_TITLE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inż.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SIGNATURE_0_0_FIRSTNAME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Franciszek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SIGNATURE_0_0_LASTNAME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Lesinski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2023-02-20T07:56:13Z</dcterms:created>
  <cp:lastModifiedBy>HOST-13\Frosina</cp:lastModifiedBy>
  <dcterms:modified xsi:type="dcterms:W3CDTF">2023-02-23T07:23:28Z</dcterms:modified>
  <cp:revision>10</cp:revision>
  <dc:subject>w sprawie zatwierdzenia wniosku o wsparcie_x000a_zatwierdzenia wniosku o wsparcie ze środków Rządowego Funduszu_x000a_Rozwoju Mieszkalnictwa na sfinansowanie objęcia udziałów w istniejącej Społecznej_x000a_Inicjatywie Mieszkaniowej "KZN - Bydgoski" sp. z o.o. z siedzibą w Inowrocławiu</dc:subject>
  <dc:title>Uchwała Nr LIV/.../2023 z dnia 22 lutego 2023 r.</dc:title>
</cp:coreProperties>
</file>