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92435C" Type="http://schemas.openxmlformats.org/officeDocument/2006/relationships/officeDocument" Target="/word/document.xml" /><Relationship Id="coreR439243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Prace nad budżetem Gminy Sępólno Krajeńskie na rok 2025 przebiegały w oparciu o przepisy art. 51 ustawy z dnia 8 marca 1990r. o samorządzie gminnym, art. 233 i 238 ustawy z dnia 29 sierpnia 2009r. o finansach publicznych oraz Uchwały Rady Miejskiej w Sępólnie Krajeńskim Nr L/353/10 z dnia 26 sierpnia 2010r. w sprawie procedury uchwalania budżetu Gminy Sępólno Krajeńskie oraz rodzaju i szczegółowości materiałów informacyjnych towarzyszących projektowi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Budżet Gminy Sępólno Krajeńskie na 2025 rok został opracowany w oparciu o następujące założenia: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·przewidywane wykonanie dochodów i wydatków na koniec 2024 roku,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·wskaźnik wzrostu dochodów na poziomie 4,1%, wydatków rzeczowych na poziomie 4,1%, wydatków na wynagrodzenia 7,1%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Ministerstwo Finansów wielkości planowanej subwencji ogólnej,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Ministerstwo Finansów wielkości dochodów Gminy Sępólno Krajeńskie z tytułu udziałów we wpływach z podatku dochodowego od osób fizycznych i prawnych,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·przedstawione przez Kujawsko-Pomorski Urząd Wojewódzki wielkości dotacji celowych przeznaczonych na realizację zadań zleconych i własnych gminy oraz na podstawie porozumień z organami administracji rządowej,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·podpisane dotychczas umowy na realizację zadań z udziałem środków zewnętrznych oraz przewidywany wpływ dofinansowania związany z ich realizacją.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Wysokość dochodów i wydatków budżetu uzasadniono w części tabelaryczno-opisowej,  wg działów, rozdziałów i paragrafów klasyfikacji budżetowej, z podziałem na dochody i wydatki bieżące oraz dochody i wydatki majątkowe. Szczegółowy opis poszczególnych pozycji uchwały budżetowej został zawarty w załącznikach stanowiących jej integralną część.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2024-12-20T09:02:42Z</dcterms:created>
  <cp:lastModifiedBy>HOST-13\Frosina</cp:lastModifiedBy>
  <dcterms:modified xsi:type="dcterms:W3CDTF">2024-12-20T08:08:22Z</dcterms:modified>
  <cp:revision>3</cp:revision>
  <dc:subject>w sprawie uchwalenia budżetu Gminy Sępólno Krajeńskie na 2025 rok</dc:subject>
  <dc:title>Uchwała Nr IX/79/2024 z dnia 18 grudnia 2024 r.</dc:title>
</cp:coreProperties>
</file>