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67B0BB68" Type="http://schemas.openxmlformats.org/officeDocument/2006/relationships/officeDocument" Target="/word/document.xml" /><Relationship Id="coreR67B0BB68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keepNext w:val="1"/>
        <w:spacing w:lineRule="auto" w:line="360" w:before="120" w:after="120" w:beforeAutospacing="0" w:afterAutospacing="0"/>
        <w:ind w:firstLine="0" w:left="4535" w:right="0"/>
        <w:jc w:val="left"/>
        <w:rPr>
          <w:rFonts w:ascii="Times New Roman" w:hAnsi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hAnsi="Times New Roman"/>
          <w:sz w:val="22"/>
        </w:rPr>
        <w:t>Załącznik do uchwały Nr VIII/77/2024</w:t>
        <w:br w:type="textWrapping"/>
        <w:t>Rady Miejskiej w Sępólnie Krajeńskim</w:t>
        <w:br w:type="textWrapping"/>
        <w:t>z dnia 27 listopada 2024 r.</w:t>
      </w:r>
    </w:p>
    <w:p>
      <w:pPr>
        <w:keepNext w:val="0"/>
        <w:keepLines w:val="0"/>
        <w:spacing w:lineRule="auto" w:line="360" w:before="120" w:after="120" w:beforeAutospacing="0" w:afterAutospacing="0"/>
        <w:ind w:firstLine="0" w:left="0" w:right="0"/>
        <w:jc w:val="center"/>
        <w:rPr>
          <w:rFonts w:ascii="Times New Roman" w:hAnsi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hAnsi="Times New Roman"/>
          <w:b w:val="1"/>
          <w:caps w:val="0"/>
          <w:sz w:val="22"/>
        </w:rPr>
        <w:t>Uzasadnienie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hAnsi="Times New Roman"/>
          <w:b w:val="0"/>
          <w:caps w:val="0"/>
          <w:strike w:val="0"/>
          <w:color w:val="auto"/>
          <w:sz w:val="22"/>
          <w:u w:val="none"/>
        </w:rPr>
        <w:t xml:space="preserve">W dniu 30 października 2024 r. wpłynęła do Urzędu Miejskiego w Sępólnie Krajeńskim anonimowa skarga na Dyrektora Szkoły Podstawowej Nr 1 w Sępólnie Krajeńskim.  Zgodnie z art. 229 pkt 3 ustawy z dnia 14 czerwca 1960 r. Kodeks postępowania administracyjnego (t.j. Dz.U. z 2024 r., poz.572) organem właściwym do rozpatrzenia skargi na kierownika gminnej jednostki organizacyjnej jest Rada Miejska. Mając na względzie art. 18 b ust. 1 ustawy z dnia 8 marca 1990 r. o samorządzie gminnym (tj. Dz.U. z 2024 r. poz. 1465, ze zm.) skargę skierowano do Komisji Skarg, Wniosków i Petycji Rady Miejskiej.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hAnsi="Times New Roman"/>
          <w:b w:val="0"/>
          <w:caps w:val="0"/>
          <w:strike w:val="0"/>
          <w:color w:val="auto"/>
          <w:sz w:val="22"/>
          <w:u w:val="none"/>
        </w:rPr>
        <w:t>Komisja Skarg , Wniosków i Petycji na swoim posiedzeniu w dniu 13 listopada 2024 r. poddała skargę ocenie pod względem formalnym: stwierdzono brak adresu nadawcy i imienia i nazwiska skarżącego.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hAnsi="Times New Roman"/>
          <w:b w:val="0"/>
          <w:caps w:val="0"/>
          <w:strike w:val="0"/>
          <w:color w:val="auto"/>
          <w:sz w:val="22"/>
          <w:u w:val="none"/>
        </w:rPr>
        <w:t xml:space="preserve">Zgodnie z § 8 ust. 1 rozporządzenia Rady Ministrów z dnia 8 stycznia 2002 r. w sprawie organizacji przyjmowania i rozpatrywania skarg i wniosków (Dz. U. z 2002 r. Nr 5 poz. 46)  „skargi i wnioski niezawierające imienia i nazwiska (nazwy) oraz adresu wnoszącego pozostawia się bez rozpoznania”.</w:t>
      </w:r>
    </w:p>
    <w:p>
      <w:pPr>
        <w:keepNext w:val="0"/>
        <w:keepLines w:val="1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hAnsi="Times New Roman"/>
          <w:b w:val="0"/>
          <w:caps w:val="0"/>
          <w:strike w:val="0"/>
          <w:color w:val="auto"/>
          <w:sz w:val="22"/>
          <w:u w:val="none"/>
        </w:rPr>
        <w:t>W związku z powyższym Komisja nie odniosła się do zarzutów merytorycznych i rekomenduje Radzie Miejskiej pozostawienie skargi bez rozpoznania.</w:t>
      </w:r>
    </w:p>
    <w:p>
      <w:pPr>
        <w:keepNext w:val="1"/>
        <w:keepLines w:val="1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hAnsi="Times New Roman"/>
          <w:b w:val="0"/>
          <w:caps w:val="0"/>
          <w:strike w:val="0"/>
          <w:color w:val="auto"/>
          <w:sz w:val="22"/>
          <w:u w:val="none"/>
        </w:rPr>
        <w:t>Biorąc pod uwagę argumentację Komisji, Rada Miejska w Sępólnie Krajeńskim, pozostawia skargę bez rozpoznania, tym samym nie odnosząc się do kwestii merytorycznych.</w:t>
      </w:r>
    </w:p>
    <w:p>
      <w:pPr>
        <w:keepNext w:val="1"/>
        <w:spacing w:before="0" w:after="0" w:beforeAutospacing="0" w:afterAutospacing="0"/>
        <w:rPr>
          <w:rFonts w:ascii="Times New Roman" w:hAnsi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35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jc w:val="left"/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</w:pPr>
          </w:p>
        </w:tc>
        <w:tc>
          <w:tcPr>
            <w:tcW w:w="4935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 w:val="1"/>
              <w:keepLines w:val="1"/>
              <w:spacing w:before="560" w:after="560" w:beforeAutospacing="0" w:afterAutospacing="0"/>
              <w:ind w:firstLine="0" w:left="1134" w:right="1134"/>
              <w:jc w:val="center"/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instrText>MERGEFIELD SIGNATURE_0_0__FUNCTION \* MERGEFORMAT</w:instrTex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t>Przewodniczący Rady Miejskiej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fldChar w:fldCharType="end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br w:type="textWrapping"/>
              <w:br w:type="textWrapping"/>
              <w:br w:type="textWrapping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begin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instrText>MERGEFIELD SIGNATURE_0_0_FIRSTNAME \* MERGEFORMAT</w:instrTex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separate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Artur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end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 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begin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instrText>MERGEFIELD SIGNATURE_0_0_LASTNAME \* MERGEFORMAT</w:instrTex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separate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Juhnke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end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 </w:t>
            </w:r>
          </w:p>
        </w:tc>
      </w:tr>
    </w:tbl>
    <w:p>
      <w:pPr>
        <w:keepNext w:val="1"/>
        <w:spacing w:before="0" w:after="0" w:beforeAutospacing="0" w:afterAutospacing="0"/>
        <w:rPr>
          <w:rFonts w:ascii="Times New Roman" w:hAnsi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</w:p>
    <w:sectPr>
      <w:endnotePr>
        <w:numFmt w:val="decimal"/>
      </w:endnotePr>
      <w:type w:val="nextPage"/>
      <w:pgSz w:w="11906" w:h="16838" w:code="0"/>
      <w:pgMar w:left="1020" w:right="1020" w:top="1417" w:bottom="992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0"/>
        <w:u w:val="none"/>
        <w:shd w:val="clear" w:color="auto" w:fill="auto"/>
        <w:vertAlign w:val="baseline"/>
        <w:lang w:val="pl-PL" w:bidi="pl-PL" w:eastAsia="pl-PL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>
      <w:jc w:val="both"/>
    </w:pPr>
    <w:rPr>
      <w:rFonts w:ascii="Times New Roman" w:hAnsi="Times New Roman"/>
      <w:sz w:val="22"/>
      <w:lang w:val="pl-PL" w:bidi="pl-PL" w:eastAsia="pl-PL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semiHidden/>
    <w:rPr>
      <w:lang w:val="pl-PL" w:bidi="pl-PL" w:eastAsia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category>Akt prawny</cp:category>
  <dc:creator>Frosina</dc:creator>
  <dcterms:created xsi:type="dcterms:W3CDTF">2024-11-28T09:15:47Z</dcterms:created>
  <cp:lastModifiedBy>HOST-13\Frosina</cp:lastModifiedBy>
  <dcterms:modified xsi:type="dcterms:W3CDTF">2024-11-28T08:16:12Z</dcterms:modified>
  <cp:revision>2</cp:revision>
  <dc:subject>w sprawie pozostawienia bez rozpoznania anonimowej skargi</dc:subject>
  <dc:title>Uchwała Nr VIII/77/2024 z dnia 27 listopada 2024 r.</dc:title>
</cp:coreProperties>
</file>