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97CCC1A" Type="http://schemas.openxmlformats.org/officeDocument/2006/relationships/officeDocument" Target="/word/document.xml" /><Relationship Id="coreR697CCC1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Zgodnie z art. 18 ust. 2 pkt 9 lit. a ustawy z dnia 8 marca 1990 r. o samorządzie gminnym oraz art. 13 ust. 1 ustawy z dnia 21 sierpnia 1997r. o gospodarce nieruchomościami dla wyrażenia zgody na obciążenie nieruchomości służebnością wymagana jest uchwała Rady Gminy.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 xml:space="preserve">Przeznaczona do 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obciążenia</w:t>
      </w:r>
      <w:r>
        <w:rPr>
          <w:rFonts w:ascii="Times New Roman" w:hAnsi="Times New Roman"/>
          <w:b w:val="0"/>
          <w:caps w:val="0"/>
          <w:sz w:val="22"/>
        </w:rPr>
        <w:t xml:space="preserve"> nieruchomość gruntowa nr 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607/1</w:t>
      </w:r>
      <w:r>
        <w:rPr>
          <w:rFonts w:ascii="Times New Roman" w:hAnsi="Times New Roman"/>
          <w:b w:val="0"/>
          <w:caps w:val="0"/>
          <w:sz w:val="22"/>
        </w:rPr>
        <w:t xml:space="preserve"> obręb ewidencyjny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 xml:space="preserve"> 6 Lutowo, gm. </w:t>
      </w:r>
      <w:r>
        <w:rPr>
          <w:rFonts w:ascii="Times New Roman" w:hAnsi="Times New Roman"/>
          <w:b w:val="0"/>
          <w:caps w:val="0"/>
          <w:sz w:val="22"/>
        </w:rPr>
        <w:t xml:space="preserve"> Sępólno Krajeńskie, nie jest położona w obszarze objętym miejscowym planem zagospodarowania przestrzennego.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  <w:lang w:val="pl-PL" w:bidi="pl-PL" w:eastAsia="pl-PL"/>
        </w:rPr>
      </w:pPr>
      <w:r>
        <w:rPr>
          <w:rFonts w:ascii="Times New Roman" w:hAnsi="Times New Roman"/>
          <w:b w:val="0"/>
          <w:caps w:val="0"/>
          <w:sz w:val="22"/>
        </w:rPr>
        <w:t xml:space="preserve">Zgodnie z uchwałą nr XXVIII/261/2021 Rady Miejskiej w Sępólnie Krajeńskim z dnia 27 stycznia 2021 r. w sprawie uchwalenia zmiany Studium uwarunkowań i kierunków zagospodarowania przestrzennego miasta i gminy Sępólno Krajeńskie przedmiotowa nieruchomość gruntowa położona jest na obszarze oznaczonym symbolem 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R1</w:t>
      </w:r>
      <w:r>
        <w:rPr>
          <w:rFonts w:ascii="Times New Roman" w:hAnsi="Times New Roman"/>
          <w:b w:val="0"/>
          <w:caps w:val="0"/>
          <w:sz w:val="22"/>
        </w:rPr>
        <w:t xml:space="preserve"> określonym jako obszary 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rolne.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 xml:space="preserve">Nieruchomość zostanie obciążona służebnością gruntową przejazdu i przechodu na rzecz każdoczesnego właściciela lub użytkownika wieczystego działki nr 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30</w:t>
      </w:r>
      <w:r>
        <w:rPr>
          <w:rFonts w:ascii="Times New Roman" w:hAnsi="Times New Roman"/>
          <w:b w:val="0"/>
          <w:caps w:val="0"/>
          <w:sz w:val="22"/>
        </w:rPr>
        <w:t xml:space="preserve"> obręb 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6 Lutowo</w:t>
      </w:r>
      <w:r>
        <w:rPr>
          <w:rFonts w:ascii="Times New Roman" w:hAnsi="Times New Roman"/>
          <w:b w:val="0"/>
          <w:caps w:val="0"/>
          <w:sz w:val="22"/>
        </w:rPr>
        <w:t xml:space="preserve">, w celu zapewnienia przejścia 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 xml:space="preserve">i przejazdu dla działki </w:t>
      </w:r>
      <w:r>
        <w:rPr>
          <w:rFonts w:ascii="Times New Roman" w:hAnsi="Times New Roman"/>
          <w:b w:val="0"/>
          <w:caps w:val="0"/>
          <w:sz w:val="22"/>
        </w:rPr>
        <w:t xml:space="preserve">będącej własnością prywatną. 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Projekt uchwały został zaopiniowany pozytywnie przez Komisję Gospodarki Komunalnej oraz Porządku Publicznego Rady Miejskiej w Sępólnie Krajeńskim.</w:t>
      </w:r>
    </w:p>
    <w:p>
      <w:pPr>
        <w:keepNext w:val="0"/>
        <w:keepLines w:val="0"/>
        <w:spacing w:lineRule="auto" w:line="240" w:before="120" w:after="120" w:beforeAutospacing="0" w:afterAutospacing="0"/>
        <w:ind w:firstLine="0" w:left="0" w:right="0"/>
        <w:jc w:val="left"/>
        <w:rPr>
          <w:rFonts w:ascii="Times New Roman" w:hAnsi="Times New Roman"/>
          <w:b w:val="0"/>
          <w:caps w:val="0"/>
          <w:sz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</w:tblPr>
      <w:tblGrid/>
      <w:tr>
        <w:tc>
          <w:tcPr>
            <w:tcW w:w="4950" w:type="dxa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/>
        </w:tc>
        <w:tc>
          <w:tcPr>
            <w:tcW w:w="4935" w:type="dxa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left="1134" w:right="1134"/>
              <w:jc w:val="center"/>
              <w:rPr>
                <w:b w:val="1"/>
              </w:rPr>
            </w:pPr>
            <w:r>
              <w:rPr>
                <w:shd w:val="clear" w:color="auto" w:fill="FFFFFF"/>
              </w:rPr>
              <w:fldChar w:fldCharType="begin"/>
            </w:r>
            <w:r>
              <w:rPr>
                <w:shd w:val="clear" w:color="auto" w:fill="FFFFFF"/>
              </w:rPr>
              <w:instrText>MERGEFIELD SIGNATURE_0_0__FUNCTION \* MERGEFORMAT</w:instrText>
            </w:r>
            <w:r>
              <w:rPr>
                <w:shd w:val="clear" w:color="auto" w:fill="FFFFFF"/>
              </w:rPr>
              <w:fldChar w:fldCharType="separate"/>
            </w:r>
            <w:r>
              <w:rPr>
                <w:shd w:val="clear" w:color="auto" w:fill="FFFFFF"/>
              </w:rPr>
              <w:t>Przewodniczący Rady Miejskiej</w:t>
            </w:r>
            <w:r>
              <w:fldChar w:fldCharType="end"/>
            </w:r>
            <w:r>
              <w:rPr>
                <w:shd w:val="clear" w:color="auto" w:fill="FFFFFF"/>
              </w:rPr>
              <w:br w:type="textWrapping"/>
              <w:br w:type="textWrapping"/>
              <w:br w:type="textWrapping"/>
            </w:r>
            <w:r>
              <w:rPr>
                <w:b w:val="1"/>
                <w:shd w:val="clear" w:color="auto" w:fill="FFFFFF"/>
              </w:rPr>
              <w:fldChar w:fldCharType="begin"/>
            </w:r>
            <w:r>
              <w:rPr>
                <w:b w:val="1"/>
                <w:shd w:val="clear" w:color="auto" w:fill="FFFFFF"/>
              </w:rPr>
              <w:instrText>MERGEFIELD SIGNATURE_0_0_TITLE \* MERGEFORMAT</w:instrText>
            </w:r>
            <w:r>
              <w:rPr>
                <w:b w:val="1"/>
                <w:shd w:val="clear" w:color="auto" w:fill="FFFFFF"/>
              </w:rPr>
              <w:fldChar w:fldCharType="separate"/>
            </w:r>
            <w:r>
              <w:rPr>
                <w:b w:val="1"/>
                <w:shd w:val="clear" w:color="auto" w:fill="FFFFFF"/>
              </w:rPr>
              <w:t>inż.</w:t>
            </w:r>
            <w:r>
              <w:rPr>
                <w:b w:val="1"/>
              </w:rPr>
              <w:fldChar w:fldCharType="end"/>
            </w:r>
            <w:r>
              <w:rPr>
                <w:b w:val="1"/>
                <w:shd w:val="clear" w:color="auto" w:fill="FFFFFF"/>
              </w:rPr>
              <w:t> </w:t>
            </w:r>
            <w:r>
              <w:rPr>
                <w:b w:val="1"/>
                <w:shd w:val="clear" w:color="auto" w:fill="FFFFFF"/>
              </w:rPr>
              <w:fldChar w:fldCharType="begin"/>
            </w:r>
            <w:r>
              <w:rPr>
                <w:b w:val="1"/>
                <w:shd w:val="clear" w:color="auto" w:fill="FFFFFF"/>
              </w:rPr>
              <w:instrText>MERGEFIELD SIGNATURE_0_0_FIRSTNAME \* MERGEFORMAT</w:instrText>
            </w:r>
            <w:r>
              <w:rPr>
                <w:b w:val="1"/>
                <w:shd w:val="clear" w:color="auto" w:fill="FFFFFF"/>
              </w:rPr>
              <w:fldChar w:fldCharType="separate"/>
            </w:r>
            <w:r>
              <w:rPr>
                <w:b w:val="1"/>
                <w:shd w:val="clear" w:color="auto" w:fill="FFFFFF"/>
              </w:rPr>
              <w:t>Franciszek</w:t>
            </w:r>
            <w:r>
              <w:rPr>
                <w:b w:val="1"/>
              </w:rPr>
              <w:fldChar w:fldCharType="end"/>
            </w:r>
            <w:r>
              <w:rPr>
                <w:b w:val="1"/>
                <w:shd w:val="clear" w:color="auto" w:fill="FFFFFF"/>
              </w:rPr>
              <w:t> </w:t>
            </w:r>
            <w:r>
              <w:rPr>
                <w:b w:val="1"/>
                <w:shd w:val="clear" w:color="auto" w:fill="FFFFFF"/>
              </w:rPr>
              <w:fldChar w:fldCharType="begin"/>
            </w:r>
            <w:r>
              <w:rPr>
                <w:b w:val="1"/>
                <w:shd w:val="clear" w:color="auto" w:fill="FFFFFF"/>
              </w:rPr>
              <w:instrText>MERGEFIELD SIGNATURE_0_0_LASTNAME \* MERGEFORMAT</w:instrText>
            </w:r>
            <w:r>
              <w:rPr>
                <w:b w:val="1"/>
                <w:shd w:val="clear" w:color="auto" w:fill="FFFFFF"/>
              </w:rPr>
              <w:fldChar w:fldCharType="separate"/>
            </w:r>
            <w:r>
              <w:rPr>
                <w:b w:val="1"/>
                <w:shd w:val="clear" w:color="auto" w:fill="FFFFFF"/>
              </w:rPr>
              <w:t>Lesinski</w:t>
            </w:r>
            <w:r>
              <w:rPr>
                <w:b w:val="1"/>
              </w:rPr>
              <w:fldChar w:fldCharType="end"/>
            </w:r>
            <w:r>
              <w:rPr>
                <w:b w:val="1"/>
                <w:shd w:val="clear" w:color="auto" w:fill="FFFFFF"/>
              </w:rPr>
              <w:t> </w:t>
            </w:r>
          </w:p>
        </w:tc>
      </w:tr>
    </w:tbl>
    <w:p>
      <w:pPr>
        <w:keepNext w:val="0"/>
        <w:keepLines w:val="0"/>
        <w:spacing w:lineRule="auto" w:line="240" w:before="120" w:after="120" w:beforeAutospacing="0" w:afterAutospacing="0"/>
        <w:ind w:firstLine="0" w:left="0" w:right="0"/>
        <w:jc w:val="left"/>
        <w:rPr>
          <w:rFonts w:ascii="Times New Roman" w:hAnsi="Times New Roman"/>
          <w:b w:val="0"/>
          <w:caps w:val="0"/>
          <w:sz w:val="22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Polczyńska</dc:creator>
  <dcterms:created xsi:type="dcterms:W3CDTF">2023-01-05T10:03:39Z</dcterms:created>
  <cp:lastModifiedBy>HOST-13\Frosina</cp:lastModifiedBy>
  <dcterms:modified xsi:type="dcterms:W3CDTF">2023-01-26T10:17:14Z</dcterms:modified>
  <cp:revision>22</cp:revision>
  <dc:subject>w sprawie</dc:subject>
  <dc:title>Uchwała Nr LIII/.../2023 z dnia 25 stycznia 2023 r.</dc:title>
</cp:coreProperties>
</file>